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rsidR="00910CBD" w:rsidP="001F55F6" w14:paraId="685D4AA3" w14:textId="2A1055A6">
      <w:pPr>
        <w:spacing w:before="120" w:after="120"/>
        <w:rPr>
          <w:rStyle w:val="DefaultParagraphFont"/>
          <w:rFonts w:ascii="Calibri" w:eastAsia="Calibri" w:hAnsi="Calibri" w:cs="Calibri"/>
          <w:b/>
          <w:i w:val="0"/>
          <w:caps w:val="0"/>
          <w:smallCaps w:val="0"/>
          <w:strike w:val="0"/>
          <w:color w:val="auto"/>
          <w:w w:val="100"/>
          <w:sz w:val="20"/>
          <w:szCs w:val="20"/>
          <w:highlight w:val="none"/>
        </w:rPr>
      </w:pPr>
      <w:bookmarkStart w:id="0" w:name="_Hlk32839505"/>
      <w:bookmarkStart w:id="1" w:name="21"/>
      <w:bookmarkEnd w:id="1"/>
      <w:r>
        <w:rPr>
          <w:rStyle w:val="DefaultParagraphFont"/>
          <w:rFonts w:ascii="Calibri" w:eastAsia="Calibri" w:hAnsi="Calibri" w:cs="Calibri"/>
          <w:b/>
          <w:i w:val="0"/>
          <w:caps w:val="0"/>
          <w:smallCaps w:val="0"/>
          <w:strike w:val="0"/>
          <w:color w:val="auto"/>
          <w:w w:val="100"/>
          <w:sz w:val="20"/>
          <w:szCs w:val="20"/>
          <w:highlight w:val="none"/>
        </w:rPr>
        <w:t>Uprava za šume - Ministarstvo poljoprivrede, šumarstva i vodoprivrede</w:t>
      </w:r>
    </w:p>
    <w:p w:rsidR="001F55F6" w:rsidRPr="001F55F6" w:rsidP="001F55F6" w14:paraId="12B24AF9" w14:textId="4FB29633">
      <w:pPr>
        <w:spacing w:before="120" w:after="120"/>
        <w:rPr>
          <w:rStyle w:val="DefaultParagraphFont"/>
          <w:rFonts w:ascii="Calibri" w:eastAsia="Calibri" w:hAnsi="Calibri" w:cs="Calibri"/>
          <w:b/>
          <w:i w:val="0"/>
          <w:caps w:val="0"/>
          <w:smallCaps w:val="0"/>
          <w:strike w:val="0"/>
          <w:color w:val="auto"/>
          <w:w w:val="100"/>
          <w:sz w:val="20"/>
          <w:szCs w:val="20"/>
          <w:highlight w:val="none"/>
        </w:rPr>
      </w:pPr>
      <w:r>
        <w:rPr>
          <w:rFonts w:cstheme="minorHAnsi"/>
          <w:b/>
          <w:sz w:val="20"/>
          <w:szCs w:val="20"/>
        </w:rPr>
        <w:t>PIB:</w:t>
      </w:r>
      <w:r w:rsidRPr="00191039" w:rsidR="002A1737">
        <w:rPr>
          <w:rFonts w:cstheme="minorHAnsi"/>
          <w:sz w:val="20"/>
          <w:szCs w:val="20"/>
        </w:rPr>
        <w:t> </w:t>
      </w:r>
      <w:bookmarkStart w:id="2" w:name="23"/>
      <w:bookmarkEnd w:id="2"/>
      <w:r w:rsidRPr="001F55F6">
        <w:rPr>
          <w:rStyle w:val="DefaultParagraphFont"/>
          <w:rFonts w:ascii="Calibri" w:eastAsia="Calibri" w:hAnsi="Calibri" w:cs="Calibri"/>
          <w:b/>
          <w:i w:val="0"/>
          <w:caps w:val="0"/>
          <w:smallCaps w:val="0"/>
          <w:strike w:val="0"/>
          <w:color w:val="auto"/>
          <w:w w:val="100"/>
          <w:sz w:val="20"/>
          <w:szCs w:val="20"/>
          <w:highlight w:val="none"/>
        </w:rPr>
        <w:t>108508191</w:t>
      </w:r>
    </w:p>
    <w:p w:rsidR="001F55F6" w:rsidRPr="001F55F6" w:rsidP="001F55F6" w14:paraId="5CF2DAD8" w14:textId="77777777">
      <w:pPr>
        <w:spacing w:before="120" w:after="120"/>
        <w:rPr>
          <w:rStyle w:val="DefaultParagraphFont"/>
          <w:rFonts w:ascii="Calibri" w:eastAsia="Calibri" w:hAnsi="Calibri" w:cs="Calibri"/>
          <w:b/>
          <w:i w:val="0"/>
          <w:caps w:val="0"/>
          <w:smallCaps w:val="0"/>
          <w:strike w:val="0"/>
          <w:color w:val="auto"/>
          <w:w w:val="100"/>
          <w:sz w:val="20"/>
          <w:szCs w:val="20"/>
          <w:highlight w:val="none"/>
        </w:rPr>
      </w:pPr>
      <w:bookmarkStart w:id="3" w:name="24"/>
      <w:bookmarkEnd w:id="3"/>
      <w:r w:rsidRPr="001F55F6">
        <w:rPr>
          <w:rStyle w:val="DefaultParagraphFont"/>
          <w:rFonts w:ascii="Calibri" w:eastAsia="Calibri" w:hAnsi="Calibri" w:cs="Calibri"/>
          <w:b/>
          <w:i w:val="0"/>
          <w:caps w:val="0"/>
          <w:smallCaps w:val="0"/>
          <w:strike w:val="0"/>
          <w:color w:val="auto"/>
          <w:w w:val="100"/>
          <w:sz w:val="20"/>
          <w:szCs w:val="20"/>
          <w:highlight w:val="none"/>
        </w:rPr>
        <w:t>Omladinskih brigada 1</w:t>
      </w:r>
    </w:p>
    <w:p w:rsidR="001F55F6" w:rsidRPr="001F55F6" w:rsidP="001F55F6" w14:paraId="6BC266A2" w14:textId="77777777">
      <w:pPr>
        <w:spacing w:before="120" w:after="120"/>
        <w:rPr>
          <w:rStyle w:val="DefaultParagraphFont"/>
          <w:rFonts w:ascii="Calibri" w:eastAsia="Calibri" w:hAnsi="Calibri" w:cs="Calibri"/>
          <w:b/>
          <w:i w:val="0"/>
          <w:caps w:val="0"/>
          <w:smallCaps w:val="0"/>
          <w:strike w:val="0"/>
          <w:color w:val="auto"/>
          <w:w w:val="100"/>
          <w:sz w:val="20"/>
          <w:szCs w:val="20"/>
          <w:highlight w:val="none"/>
        </w:rPr>
      </w:pPr>
      <w:bookmarkStart w:id="4" w:name="26"/>
      <w:bookmarkEnd w:id="4"/>
      <w:r w:rsidRPr="001F55F6">
        <w:rPr>
          <w:rStyle w:val="DefaultParagraphFont"/>
          <w:rFonts w:ascii="Calibri" w:eastAsia="Calibri" w:hAnsi="Calibri" w:cs="Calibri"/>
          <w:b/>
          <w:i w:val="0"/>
          <w:caps w:val="0"/>
          <w:smallCaps w:val="0"/>
          <w:strike w:val="0"/>
          <w:color w:val="auto"/>
          <w:w w:val="100"/>
          <w:sz w:val="20"/>
          <w:szCs w:val="20"/>
          <w:highlight w:val="none"/>
        </w:rPr>
        <w:t>11070</w:t>
      </w:r>
      <w:r w:rsidRPr="001F55F6">
        <w:rPr>
          <w:rFonts w:cstheme="minorHAnsi"/>
          <w:b/>
          <w:sz w:val="20"/>
          <w:szCs w:val="20"/>
        </w:rPr>
        <w:t> </w:t>
      </w:r>
      <w:bookmarkStart w:id="5" w:name="25"/>
      <w:bookmarkEnd w:id="5"/>
      <w:r w:rsidRPr="001F55F6">
        <w:rPr>
          <w:rStyle w:val="DefaultParagraphFont"/>
          <w:rFonts w:ascii="Calibri" w:eastAsia="Calibri" w:hAnsi="Calibri" w:cs="Calibri"/>
          <w:b/>
          <w:i w:val="0"/>
          <w:caps w:val="0"/>
          <w:smallCaps w:val="0"/>
          <w:strike w:val="0"/>
          <w:color w:val="auto"/>
          <w:w w:val="100"/>
          <w:sz w:val="20"/>
          <w:szCs w:val="20"/>
          <w:highlight w:val="none"/>
        </w:rPr>
        <w:t>Novi Beograd</w:t>
      </w:r>
    </w:p>
    <w:p w:rsidR="001F55F6" w:rsidRPr="001F55F6" w:rsidP="00A9707B" w14:paraId="75E40E96" w14:textId="233F6431">
      <w:pPr>
        <w:spacing w:before="120" w:after="440"/>
        <w:rPr>
          <w:rFonts w:cstheme="minorHAnsi"/>
          <w:b/>
          <w:sz w:val="20"/>
          <w:szCs w:val="20"/>
          <w:lang w:val="sr-Latn-BA" w:eastAsia="lv-LV"/>
        </w:rPr>
      </w:pPr>
      <w:r w:rsidRPr="001F55F6">
        <w:rPr>
          <w:rFonts w:cstheme="minorHAnsi"/>
          <w:b/>
          <w:sz w:val="20"/>
          <w:szCs w:val="20"/>
          <w:lang w:val="sr-Latn-BA" w:eastAsia="lv-LV"/>
        </w:rPr>
        <w:t>Republika Srbija</w:t>
      </w:r>
    </w:p>
    <w:p w:rsidR="001F55F6" w:rsidRPr="001F55F6" w:rsidP="001F55F6" w14:paraId="49108E4C" w14:textId="5D1D1718">
      <w:pPr>
        <w:tabs>
          <w:tab w:val="left" w:pos="709"/>
        </w:tabs>
        <w:spacing w:before="120" w:after="120"/>
        <w:rPr>
          <w:rStyle w:val="DefaultParagraphFont"/>
          <w:rFonts w:ascii="Calibri" w:eastAsia="Calibri" w:hAnsi="Calibri" w:cs="Calibri"/>
          <w:b/>
          <w:bCs/>
          <w:i w:val="0"/>
          <w:caps w:val="0"/>
          <w:smallCaps w:val="0"/>
          <w:strike w:val="0"/>
          <w:noProof/>
          <w:color w:val="auto"/>
          <w:w w:val="100"/>
          <w:sz w:val="20"/>
          <w:szCs w:val="20"/>
          <w:highlight w:val="none"/>
          <w:lang w:val="sr-Latn-BA"/>
        </w:rPr>
      </w:pPr>
      <w:r w:rsidRPr="001F55F6">
        <w:rPr>
          <w:rFonts w:cstheme="minorHAnsi"/>
          <w:noProof/>
          <w:sz w:val="20"/>
          <w:szCs w:val="20"/>
          <w:lang w:val="sr-Latn-BA"/>
        </w:rPr>
        <w:t>Datum:</w:t>
      </w:r>
      <w:r w:rsidRPr="001F55F6">
        <w:rPr>
          <w:rFonts w:cstheme="minorHAnsi"/>
          <w:noProof/>
          <w:sz w:val="20"/>
          <w:szCs w:val="20"/>
          <w:lang w:val="sr-Latn-BA"/>
        </w:rPr>
        <w:tab/>
      </w:r>
      <w:bookmarkStart w:id="6" w:name="9"/>
      <w:bookmarkEnd w:id="6"/>
      <w:r w:rsidRPr="001F55F6">
        <w:rPr>
          <w:rStyle w:val="DefaultParagraphFont"/>
          <w:rFonts w:ascii="Calibri" w:eastAsia="Calibri" w:hAnsi="Calibri" w:cs="Calibri"/>
          <w:b/>
          <w:bCs/>
          <w:i w:val="0"/>
          <w:caps w:val="0"/>
          <w:smallCaps w:val="0"/>
          <w:strike w:val="0"/>
          <w:noProof/>
          <w:color w:val="auto"/>
          <w:w w:val="100"/>
          <w:sz w:val="20"/>
          <w:szCs w:val="20"/>
          <w:highlight w:val="none"/>
          <w:lang w:val="sr-Latn-BA"/>
        </w:rPr>
        <w:t>28.05.2021</w:t>
      </w:r>
    </w:p>
    <w:p w:rsidR="001F55F6" w:rsidRPr="001F55F6" w:rsidP="001F55F6" w14:paraId="1B2FD28D" w14:textId="400BEBE7">
      <w:pPr>
        <w:tabs>
          <w:tab w:val="left" w:pos="709"/>
        </w:tabs>
        <w:spacing w:before="120" w:after="120"/>
        <w:rPr>
          <w:rStyle w:val="DefaultParagraphFont"/>
          <w:rFonts w:ascii="Calibri" w:eastAsia="Calibri" w:hAnsi="Calibri" w:cs="Calibri"/>
          <w:b/>
          <w:bCs/>
          <w:i w:val="0"/>
          <w:caps w:val="0"/>
          <w:smallCaps w:val="0"/>
          <w:strike w:val="0"/>
          <w:noProof/>
          <w:color w:val="auto"/>
          <w:w w:val="100"/>
          <w:sz w:val="20"/>
          <w:szCs w:val="20"/>
          <w:highlight w:val="none"/>
          <w:lang w:val="sr-Latn-BA"/>
        </w:rPr>
      </w:pPr>
      <w:r w:rsidRPr="001F55F6">
        <w:rPr>
          <w:rFonts w:cstheme="minorHAnsi"/>
          <w:noProof/>
          <w:sz w:val="20"/>
          <w:szCs w:val="20"/>
          <w:lang w:val="sr-Latn-BA"/>
        </w:rPr>
        <w:t>Broj:</w:t>
      </w:r>
      <w:r w:rsidRPr="001F55F6">
        <w:rPr>
          <w:rFonts w:cstheme="minorHAnsi"/>
          <w:noProof/>
          <w:sz w:val="20"/>
          <w:szCs w:val="20"/>
          <w:lang w:val="sr-Latn-BA"/>
        </w:rPr>
        <w:tab/>
      </w:r>
      <w:bookmarkStart w:id="7" w:name="8"/>
      <w:bookmarkEnd w:id="7"/>
      <w:r w:rsidRPr="001F55F6">
        <w:rPr>
          <w:rStyle w:val="DefaultParagraphFont"/>
          <w:rFonts w:ascii="Calibri" w:eastAsia="Calibri" w:hAnsi="Calibri" w:cs="Calibri"/>
          <w:b/>
          <w:bCs/>
          <w:i w:val="0"/>
          <w:caps w:val="0"/>
          <w:smallCaps w:val="0"/>
          <w:strike w:val="0"/>
          <w:noProof/>
          <w:color w:val="auto"/>
          <w:w w:val="100"/>
          <w:sz w:val="20"/>
          <w:szCs w:val="20"/>
          <w:highlight w:val="none"/>
          <w:lang w:val="sr-Latn-BA"/>
        </w:rPr>
        <w:t>404-02-153/5/2021-10</w:t>
      </w:r>
    </w:p>
    <w:p w:rsidR="001F55F6" w:rsidRPr="00A9707B" w:rsidP="00A9707B" w14:paraId="53FD827A" w14:textId="77777777">
      <w:pPr>
        <w:spacing w:before="440" w:after="120"/>
        <w:rPr>
          <w:rStyle w:val="DefaultParagraphFont"/>
          <w:rFonts w:ascii="Calibri" w:eastAsia="Calibri" w:hAnsi="Calibri" w:cs="Calibri"/>
          <w:b w:val="0"/>
          <w:bCs/>
          <w:i/>
          <w:iCs/>
          <w:caps w:val="0"/>
          <w:smallCaps w:val="0"/>
          <w:strike w:val="0"/>
          <w:color w:val="auto"/>
          <w:w w:val="100"/>
          <w:sz w:val="20"/>
          <w:szCs w:val="20"/>
          <w:highlight w:val="none"/>
          <w:lang w:val="sr-Latn-BA" w:eastAsia="lv-LV"/>
        </w:rPr>
      </w:pPr>
      <w:bookmarkStart w:id="8" w:name="7"/>
      <w:bookmarkEnd w:id="8"/>
      <w:r w:rsidRPr="00A9707B">
        <w:rPr>
          <w:rStyle w:val="DefaultParagraphFont"/>
          <w:rFonts w:ascii="Calibri" w:eastAsia="Calibri" w:hAnsi="Calibri" w:cs="Calibri"/>
          <w:b w:val="0"/>
          <w:bCs/>
          <w:i/>
          <w:iCs/>
          <w:caps w:val="0"/>
          <w:smallCaps w:val="0"/>
          <w:strike w:val="0"/>
          <w:color w:val="auto"/>
          <w:w w:val="100"/>
          <w:sz w:val="20"/>
          <w:szCs w:val="20"/>
          <w:highlight w:val="none"/>
          <w:lang w:val="sr-Latn-BA" w:eastAsia="lv-LV"/>
        </w:rPr>
        <w:t>Na osnovu člana 146. stav 1. Zakona o javnim nabavkama („Službeni glasnik“, broj 91/19), naručilac donosi,</w:t>
      </w:r>
    </w:p>
    <w:p w:rsidR="001F55F6" w:rsidRPr="001F55F6" w:rsidP="00A9707B" w14:paraId="2E4A0798" w14:textId="77777777">
      <w:pPr>
        <w:spacing w:before="440" w:after="440"/>
        <w:jc w:val="center"/>
        <w:rPr>
          <w:rFonts w:cstheme="minorHAnsi"/>
          <w:b/>
          <w:sz w:val="32"/>
          <w:szCs w:val="32"/>
          <w:lang w:val="sr-Latn-BA"/>
        </w:rPr>
      </w:pPr>
      <w:bookmarkStart w:id="9" w:name="_Hlk32839527"/>
      <w:r w:rsidRPr="001F55F6">
        <w:rPr>
          <w:rFonts w:cstheme="minorHAnsi"/>
          <w:b/>
          <w:sz w:val="32"/>
          <w:szCs w:val="32"/>
          <w:lang w:val="sr-Latn-BA"/>
        </w:rPr>
        <w:t>ODLUKA O DODELI UGOVORA</w:t>
      </w:r>
      <w:bookmarkEnd w:id="9"/>
    </w:p>
    <w:p w:rsidR="001F55F6" w:rsidRPr="001F55F6" w:rsidP="001F55F6" w14:paraId="2D28022D" w14:textId="1C9753BD">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Naručilac:</w:t>
      </w:r>
      <w:r w:rsidRPr="001F55F6">
        <w:rPr>
          <w:rFonts w:asciiTheme="minorHAnsi" w:hAnsiTheme="minorHAnsi" w:cstheme="minorHAnsi"/>
          <w:b w:val="0"/>
          <w:sz w:val="20"/>
          <w:szCs w:val="20"/>
          <w:lang w:val="sr-Latn-BA"/>
        </w:rPr>
        <w:tab/>
      </w:r>
      <w:bookmarkStart w:id="10" w:name="22"/>
      <w:bookmarkEnd w:id="10"/>
      <w:r w:rsidRPr="001F55F6">
        <w:rPr>
          <w:rStyle w:val="DefaultParagraphFont"/>
          <w:rFonts w:ascii="Calibri" w:eastAsia="Calibri" w:hAnsi="Calibri" w:cs="Calibri"/>
          <w:b/>
          <w:i w:val="0"/>
          <w:caps w:val="0"/>
          <w:smallCaps w:val="0"/>
          <w:strike w:val="0"/>
          <w:color w:val="auto"/>
          <w:w w:val="100"/>
          <w:sz w:val="20"/>
          <w:szCs w:val="20"/>
          <w:highlight w:val="none"/>
          <w:lang w:val="sr-Latn-BA"/>
        </w:rPr>
        <w:t>Uprava za šume - Ministarstvo poljoprivrede, šumarstva i vodoprivrede</w:t>
      </w:r>
    </w:p>
    <w:p w:rsidR="001F55F6" w:rsidRPr="001F55F6" w:rsidP="001F55F6" w14:paraId="53D9E1CD" w14:textId="7D10742A">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Referentni broj:</w:t>
      </w:r>
      <w:r w:rsidRPr="001F55F6">
        <w:rPr>
          <w:rFonts w:asciiTheme="minorHAnsi" w:hAnsiTheme="minorHAnsi" w:cstheme="minorHAnsi"/>
          <w:b w:val="0"/>
          <w:sz w:val="20"/>
          <w:szCs w:val="20"/>
          <w:lang w:val="sr-Latn-BA"/>
        </w:rPr>
        <w:tab/>
      </w:r>
      <w:bookmarkStart w:id="11" w:name="19"/>
      <w:bookmarkEnd w:id="11"/>
      <w:r w:rsidRPr="001F55F6">
        <w:rPr>
          <w:rStyle w:val="DefaultParagraphFont"/>
          <w:rFonts w:ascii="Calibri" w:eastAsia="Calibri" w:hAnsi="Calibri" w:cs="Calibri"/>
          <w:b/>
          <w:i w:val="0"/>
          <w:caps w:val="0"/>
          <w:smallCaps w:val="0"/>
          <w:strike w:val="0"/>
          <w:color w:val="auto"/>
          <w:w w:val="100"/>
          <w:sz w:val="20"/>
          <w:szCs w:val="20"/>
          <w:highlight w:val="none"/>
          <w:lang w:val="sr-Latn-BA"/>
        </w:rPr>
        <w:t>404-02-153/2021-10</w:t>
      </w:r>
    </w:p>
    <w:p w:rsidR="001F55F6" w:rsidRPr="001F55F6" w:rsidP="001F55F6" w14:paraId="02CFF5D7" w14:textId="349C974D">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Naziv nabavke:</w:t>
      </w:r>
      <w:r w:rsidRPr="001F55F6">
        <w:rPr>
          <w:rFonts w:asciiTheme="minorHAnsi" w:hAnsiTheme="minorHAnsi" w:cstheme="minorHAnsi"/>
          <w:b w:val="0"/>
          <w:sz w:val="20"/>
          <w:szCs w:val="20"/>
          <w:lang w:val="sr-Latn-BA"/>
        </w:rPr>
        <w:tab/>
      </w:r>
      <w:bookmarkStart w:id="12" w:name="18"/>
      <w:bookmarkEnd w:id="12"/>
      <w:r w:rsidRPr="001F55F6">
        <w:rPr>
          <w:rStyle w:val="DefaultParagraphFont"/>
          <w:rFonts w:ascii="Calibri" w:eastAsia="Calibri" w:hAnsi="Calibri" w:cs="Calibri"/>
          <w:b/>
          <w:i w:val="0"/>
          <w:caps w:val="0"/>
          <w:smallCaps w:val="0"/>
          <w:strike w:val="0"/>
          <w:color w:val="auto"/>
          <w:w w:val="100"/>
          <w:sz w:val="20"/>
          <w:szCs w:val="20"/>
          <w:highlight w:val="none"/>
          <w:lang w:val="sr-Latn-BA"/>
        </w:rPr>
        <w:t>Kontrola premera šuma</w:t>
      </w:r>
    </w:p>
    <w:p w:rsidR="001F55F6" w:rsidRPr="001F55F6" w:rsidP="003406EF" w14:paraId="2E1A1AD2" w14:textId="4AF86F39">
      <w:pPr>
        <w:tabs>
          <w:tab w:val="left" w:pos="3119"/>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1F55F6">
        <w:rPr>
          <w:rFonts w:cstheme="minorHAnsi"/>
          <w:sz w:val="20"/>
          <w:szCs w:val="20"/>
          <w:lang w:val="sr-Latn-BA"/>
        </w:rPr>
        <w:t>Broj oglasa na Portalu javnih nabavki:</w:t>
      </w:r>
      <w:r w:rsidR="003406EF">
        <w:rPr>
          <w:rFonts w:cstheme="minorHAnsi"/>
          <w:b/>
          <w:sz w:val="20"/>
          <w:szCs w:val="20"/>
        </w:rPr>
        <w:tab/>
      </w:r>
      <w:bookmarkStart w:id="13" w:name="17"/>
      <w:bookmarkEnd w:id="13"/>
      <w:r w:rsidRPr="001F55F6">
        <w:rPr>
          <w:rStyle w:val="DefaultParagraphFont"/>
          <w:rFonts w:ascii="Calibri" w:eastAsia="Calibri" w:hAnsi="Calibri" w:cs="Calibri"/>
          <w:b/>
          <w:bCs/>
          <w:i w:val="0"/>
          <w:caps w:val="0"/>
          <w:smallCaps w:val="0"/>
          <w:strike w:val="0"/>
          <w:color w:val="auto"/>
          <w:w w:val="100"/>
          <w:sz w:val="20"/>
          <w:szCs w:val="20"/>
          <w:highlight w:val="none"/>
          <w:lang w:val="sr-Latn-BA"/>
        </w:rPr>
        <w:t>2021/S F02-0014981</w:t>
      </w:r>
    </w:p>
    <w:p w:rsidR="001F55F6" w:rsidRPr="001F55F6" w:rsidP="003406EF" w14:paraId="6AD185A0" w14:textId="4AA6AFE2">
      <w:pPr>
        <w:pStyle w:val="Odjeljci"/>
        <w:tabs>
          <w:tab w:val="left" w:pos="1418"/>
          <w:tab w:val="left" w:pos="3119"/>
          <w:tab w:val="left" w:pos="4820"/>
        </w:tabs>
        <w:spacing w:before="120"/>
        <w:rPr>
          <w:rFonts w:asciiTheme="minorHAnsi" w:hAnsiTheme="minorHAnsi" w:cstheme="minorHAnsi"/>
          <w:sz w:val="20"/>
          <w:szCs w:val="20"/>
          <w:lang w:val="sr-Latn-BA"/>
        </w:rPr>
      </w:pPr>
      <w:r w:rsidRPr="001F55F6">
        <w:rPr>
          <w:rFonts w:asciiTheme="minorHAnsi" w:hAnsiTheme="minorHAnsi" w:cstheme="minorHAnsi"/>
          <w:b w:val="0"/>
          <w:sz w:val="20"/>
          <w:szCs w:val="20"/>
          <w:lang w:val="sr-Latn-BA"/>
        </w:rPr>
        <w:t>Vrsta ugovora</w:t>
      </w:r>
      <w:r w:rsidR="003406EF">
        <w:rPr>
          <w:rFonts w:asciiTheme="minorHAnsi" w:hAnsiTheme="minorHAnsi" w:cstheme="minorHAnsi"/>
          <w:b w:val="0"/>
          <w:sz w:val="20"/>
          <w:szCs w:val="20"/>
          <w:lang w:val="sr-Latn-BA"/>
        </w:rPr>
        <w:tab/>
      </w:r>
      <w:r w:rsidRPr="005F01C2">
        <w:rPr>
          <w:rFonts w:asciiTheme="minorHAnsi" w:hAnsiTheme="minorHAnsi" w:cstheme="minorHAnsi"/>
          <w:sz w:val="20"/>
          <w:szCs w:val="20"/>
        </w:rPr>
        <w:fldChar w:fldCharType="begin">
          <w:ffData>
            <w:name w:val="A_ConType_1_1"/>
            <w:enabled/>
            <w:calcOnExit w:val="0"/>
            <w:checkBox>
              <w:sizeAuto/>
              <w:default w:val="0"/>
              <w:checked w:val="0"/>
            </w:checkBox>
          </w:ffData>
        </w:fldChar>
      </w:r>
      <w:bookmarkStart w:id="14" w:name="A_ConType_1_1"/>
      <w:r w:rsidRPr="005F01C2">
        <w:rPr>
          <w:rFonts w:asciiTheme="minorHAnsi" w:hAnsiTheme="minorHAnsi" w:cstheme="minorHAnsi"/>
          <w:b w:val="0"/>
          <w:sz w:val="20"/>
          <w:szCs w:val="20"/>
          <w:lang w:val="sr-Latn-BA"/>
        </w:rPr>
        <w:instrText xml:space="preserve"> FORMCHECKBOX </w:instrText>
      </w:r>
      <w:r w:rsidR="004C29F7">
        <w:rPr>
          <w:rFonts w:asciiTheme="minorHAnsi" w:hAnsiTheme="minorHAnsi" w:cstheme="minorHAnsi"/>
          <w:sz w:val="20"/>
          <w:szCs w:val="20"/>
        </w:rPr>
        <w:fldChar w:fldCharType="separate"/>
      </w:r>
      <w:r w:rsidRPr="005F01C2">
        <w:rPr>
          <w:rFonts w:asciiTheme="minorHAnsi" w:hAnsiTheme="minorHAnsi" w:cstheme="minorHAnsi"/>
          <w:sz w:val="20"/>
          <w:szCs w:val="20"/>
        </w:rPr>
        <w:fldChar w:fldCharType="end"/>
      </w:r>
      <w:bookmarkEnd w:id="14"/>
      <w:r w:rsidRPr="00191039">
        <w:rPr>
          <w:rFonts w:asciiTheme="minorHAnsi" w:hAnsiTheme="minorHAnsi" w:cstheme="minorHAnsi"/>
          <w:sz w:val="20"/>
          <w:szCs w:val="20"/>
        </w:rPr>
        <w:t> </w:t>
      </w:r>
      <w:r w:rsidRPr="00AC11B5">
        <w:rPr>
          <w:rFonts w:asciiTheme="minorHAnsi" w:hAnsiTheme="minorHAnsi" w:cstheme="minorHAnsi"/>
          <w:b w:val="0"/>
          <w:sz w:val="20"/>
          <w:szCs w:val="20"/>
          <w:lang w:val="sr-Latn-BA"/>
        </w:rPr>
        <w:t>Radovi</w:t>
      </w:r>
      <w:r w:rsidRPr="00AC11B5" w:rsidR="003406EF">
        <w:rPr>
          <w:rFonts w:asciiTheme="minorHAnsi" w:hAnsiTheme="minorHAnsi" w:cstheme="minorHAnsi"/>
          <w:b w:val="0"/>
          <w:sz w:val="20"/>
          <w:szCs w:val="20"/>
          <w:lang w:val="sr-Latn-BA"/>
        </w:rPr>
        <w:tab/>
      </w:r>
      <w:r w:rsidRPr="00AC11B5">
        <w:rPr>
          <w:rFonts w:asciiTheme="minorHAnsi" w:hAnsiTheme="minorHAnsi" w:cstheme="minorHAnsi"/>
          <w:sz w:val="20"/>
          <w:szCs w:val="20"/>
        </w:rPr>
        <w:fldChar w:fldCharType="begin">
          <w:ffData>
            <w:name w:val="A_ConType_2_1"/>
            <w:enabled/>
            <w:calcOnExit w:val="0"/>
            <w:checkBox>
              <w:sizeAuto/>
              <w:default w:val="0"/>
              <w:checked w:val="0"/>
            </w:checkBox>
          </w:ffData>
        </w:fldChar>
      </w:r>
      <w:bookmarkStart w:id="15" w:name="A_ConType_2_1"/>
      <w:r w:rsidRPr="00AC11B5">
        <w:rPr>
          <w:rFonts w:asciiTheme="minorHAnsi" w:hAnsiTheme="minorHAnsi" w:cstheme="minorHAnsi"/>
          <w:b w:val="0"/>
          <w:sz w:val="20"/>
          <w:szCs w:val="20"/>
          <w:lang w:val="sr-Latn-BA"/>
        </w:rPr>
        <w:instrText xml:space="preserve"> FORMCHECKBOX </w:instrText>
      </w:r>
      <w:r w:rsidR="004C29F7">
        <w:rPr>
          <w:rFonts w:asciiTheme="minorHAnsi" w:hAnsiTheme="minorHAnsi" w:cstheme="minorHAnsi"/>
          <w:sz w:val="20"/>
          <w:szCs w:val="20"/>
        </w:rPr>
        <w:fldChar w:fldCharType="separate"/>
      </w:r>
      <w:r w:rsidRPr="00AC11B5">
        <w:rPr>
          <w:rFonts w:asciiTheme="minorHAnsi" w:hAnsiTheme="minorHAnsi" w:cstheme="minorHAnsi"/>
          <w:sz w:val="20"/>
          <w:szCs w:val="20"/>
        </w:rPr>
        <w:fldChar w:fldCharType="end"/>
      </w:r>
      <w:bookmarkEnd w:id="15"/>
      <w:r w:rsidRPr="00AC11B5">
        <w:rPr>
          <w:rFonts w:asciiTheme="minorHAnsi" w:hAnsiTheme="minorHAnsi" w:cstheme="minorHAnsi"/>
          <w:sz w:val="20"/>
          <w:szCs w:val="20"/>
        </w:rPr>
        <w:t> </w:t>
      </w:r>
      <w:r w:rsidRPr="00AC11B5">
        <w:rPr>
          <w:rFonts w:asciiTheme="minorHAnsi" w:hAnsiTheme="minorHAnsi" w:cstheme="minorHAnsi"/>
          <w:b w:val="0"/>
          <w:sz w:val="20"/>
          <w:szCs w:val="20"/>
          <w:lang w:val="sr-Latn-BA"/>
        </w:rPr>
        <w:t>Dobra</w:t>
      </w:r>
      <w:r w:rsidRPr="00AC11B5" w:rsidR="003406EF">
        <w:rPr>
          <w:rFonts w:asciiTheme="minorHAnsi" w:hAnsiTheme="minorHAnsi" w:cstheme="minorHAnsi"/>
          <w:b w:val="0"/>
          <w:sz w:val="20"/>
          <w:szCs w:val="20"/>
          <w:lang w:val="sr-Latn-BA"/>
        </w:rPr>
        <w:tab/>
      </w:r>
      <w:r w:rsidRPr="00AC11B5">
        <w:rPr>
          <w:rFonts w:asciiTheme="minorHAnsi" w:hAnsiTheme="minorHAnsi" w:cstheme="minorHAnsi"/>
          <w:sz w:val="20"/>
          <w:szCs w:val="20"/>
        </w:rPr>
        <w:fldChar w:fldCharType="begin">
          <w:ffData>
            <w:name w:val="A_ConType_3_1"/>
            <w:enabled/>
            <w:calcOnExit w:val="0"/>
            <w:checkBox>
              <w:sizeAuto/>
              <w:default w:val="0"/>
              <w:checked w:val="1"/>
            </w:checkBox>
          </w:ffData>
        </w:fldChar>
      </w:r>
      <w:bookmarkStart w:id="16" w:name="A_ConType_3_1"/>
      <w:r w:rsidRPr="00AC11B5">
        <w:rPr>
          <w:rFonts w:asciiTheme="minorHAnsi" w:hAnsiTheme="minorHAnsi" w:cstheme="minorHAnsi"/>
          <w:b w:val="0"/>
          <w:sz w:val="20"/>
          <w:szCs w:val="20"/>
          <w:lang w:val="sr-Latn-BA"/>
        </w:rPr>
        <w:instrText xml:space="preserve"> FORMCHECKBOX </w:instrText>
      </w:r>
      <w:r w:rsidR="004C29F7">
        <w:rPr>
          <w:rFonts w:asciiTheme="minorHAnsi" w:hAnsiTheme="minorHAnsi" w:cstheme="minorHAnsi"/>
          <w:sz w:val="20"/>
          <w:szCs w:val="20"/>
        </w:rPr>
        <w:fldChar w:fldCharType="separate"/>
      </w:r>
      <w:r w:rsidRPr="00AC11B5">
        <w:rPr>
          <w:rFonts w:asciiTheme="minorHAnsi" w:hAnsiTheme="minorHAnsi" w:cstheme="minorHAnsi"/>
          <w:sz w:val="20"/>
          <w:szCs w:val="20"/>
        </w:rPr>
        <w:fldChar w:fldCharType="end"/>
      </w:r>
      <w:bookmarkEnd w:id="16"/>
      <w:r w:rsidRPr="00AC11B5">
        <w:rPr>
          <w:rFonts w:asciiTheme="minorHAnsi" w:hAnsiTheme="minorHAnsi" w:cstheme="minorHAnsi"/>
          <w:sz w:val="20"/>
          <w:szCs w:val="20"/>
        </w:rPr>
        <w:t> </w:t>
      </w:r>
      <w:r w:rsidRPr="001F55F6">
        <w:rPr>
          <w:rFonts w:asciiTheme="minorHAnsi" w:hAnsiTheme="minorHAnsi" w:cstheme="minorHAnsi"/>
          <w:b w:val="0"/>
          <w:sz w:val="20"/>
          <w:szCs w:val="20"/>
          <w:lang w:val="sr-Latn-BA"/>
        </w:rPr>
        <w:t>Usluge</w:t>
      </w:r>
    </w:p>
    <w:p w:rsidR="001F55F6" w:rsidRPr="001F55F6" w:rsidP="00B84A8C" w14:paraId="3AFB026C" w14:textId="57BD64CF">
      <w:pPr>
        <w:pStyle w:val="Odjeljci"/>
        <w:spacing w:before="120"/>
        <w:ind w:left="2155" w:hanging="2155"/>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 xml:space="preserve">Glavna </w:t>
      </w:r>
      <w:r w:rsidRPr="001F55F6">
        <w:rPr>
          <w:rFonts w:asciiTheme="minorHAnsi" w:hAnsiTheme="minorHAnsi" w:cstheme="minorHAnsi"/>
          <w:b w:val="0"/>
          <w:sz w:val="20"/>
          <w:szCs w:val="20"/>
          <w:highlight w:val="none"/>
          <w:lang w:val="sr-Latn-BA"/>
        </w:rPr>
        <w:t>CPV</w:t>
      </w:r>
      <w:r w:rsidRPr="001F55F6">
        <w:rPr>
          <w:rFonts w:asciiTheme="minorHAnsi" w:hAnsiTheme="minorHAnsi" w:cstheme="minorHAnsi"/>
          <w:b w:val="0"/>
          <w:sz w:val="20"/>
          <w:szCs w:val="20"/>
          <w:lang w:val="sr-Latn-BA"/>
        </w:rPr>
        <w:t xml:space="preserve"> oznaka:</w:t>
      </w:r>
      <w:r w:rsidR="003406EF">
        <w:rPr>
          <w:rFonts w:asciiTheme="minorHAnsi" w:hAnsiTheme="minorHAnsi" w:cstheme="minorHAnsi"/>
          <w:b w:val="0"/>
          <w:sz w:val="20"/>
          <w:szCs w:val="20"/>
          <w:lang w:val="sr-Latn-BA"/>
        </w:rPr>
        <w:tab/>
      </w:r>
      <w:bookmarkStart w:id="17" w:name="20"/>
      <w:bookmarkEnd w:id="17"/>
      <w:r w:rsidRPr="001F55F6">
        <w:rPr>
          <w:rStyle w:val="DefaultParagraphFont"/>
          <w:rFonts w:ascii="Calibri" w:eastAsia="Calibri" w:hAnsi="Calibri" w:cs="Calibri"/>
          <w:b/>
          <w:i w:val="0"/>
          <w:caps w:val="0"/>
          <w:smallCaps w:val="0"/>
          <w:strike w:val="0"/>
          <w:color w:val="auto"/>
          <w:w w:val="100"/>
          <w:sz w:val="20"/>
          <w:szCs w:val="20"/>
          <w:highlight w:val="none"/>
          <w:lang w:val="sr-Latn-BA"/>
        </w:rPr>
        <w:t>77230000</w:t>
      </w:r>
    </w:p>
    <w:p w:rsidR="001F55F6" w:rsidRPr="001F55F6" w:rsidP="00B84A8C" w14:paraId="5FF10A8D" w14:textId="1D4DAFE8">
      <w:pPr>
        <w:pStyle w:val="Odjeljci"/>
        <w:spacing w:before="120"/>
        <w:ind w:left="2155" w:hanging="2155"/>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bCs w:val="0"/>
          <w:sz w:val="20"/>
          <w:szCs w:val="20"/>
          <w:lang w:val="sr-Latn-BA"/>
        </w:rPr>
        <w:t>Naziv predmeta / partije:</w:t>
      </w:r>
      <w:r w:rsidR="003406EF">
        <w:rPr>
          <w:rFonts w:asciiTheme="minorHAnsi" w:hAnsiTheme="minorHAnsi" w:cstheme="minorHAnsi"/>
          <w:b w:val="0"/>
          <w:bCs w:val="0"/>
          <w:sz w:val="20"/>
          <w:szCs w:val="20"/>
          <w:lang w:val="sr-Latn-BA"/>
        </w:rPr>
        <w:tab/>
      </w:r>
      <w:bookmarkStart w:id="18" w:name="1"/>
      <w:bookmarkEnd w:id="18"/>
      <w:r w:rsidRPr="001F55F6">
        <w:rPr>
          <w:rStyle w:val="DefaultParagraphFont"/>
          <w:rFonts w:ascii="Calibri" w:eastAsia="Calibri" w:hAnsi="Calibri" w:cs="Calibri"/>
          <w:b/>
          <w:i w:val="0"/>
          <w:caps w:val="0"/>
          <w:smallCaps w:val="0"/>
          <w:strike w:val="0"/>
          <w:color w:val="auto"/>
          <w:w w:val="100"/>
          <w:sz w:val="20"/>
          <w:szCs w:val="20"/>
          <w:highlight w:val="none"/>
          <w:lang w:val="sr-Latn-BA"/>
        </w:rPr>
        <w:t>Kontrola premera šuma</w:t>
      </w:r>
    </w:p>
    <w:p w:rsidR="001F55F6" w:rsidRPr="00B84A8C" w:rsidP="001F55F6" w14:paraId="443A5338" w14:textId="65C24883">
      <w:pPr>
        <w:spacing w:before="120" w:after="120"/>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cstheme="minorHAnsi"/>
          <w:sz w:val="20"/>
          <w:szCs w:val="20"/>
          <w:lang w:val="sr-Latn-BA"/>
        </w:rPr>
        <w:t>Procenjena vrednost predmeta / partije (bez PDV-a):</w:t>
      </w:r>
      <w:r w:rsidR="00B84A8C">
        <w:rPr>
          <w:rFonts w:cstheme="minorHAnsi"/>
          <w:sz w:val="20"/>
          <w:szCs w:val="20"/>
        </w:rPr>
        <w:t> </w:t>
      </w:r>
      <w:bookmarkStart w:id="19" w:name="2"/>
      <w:bookmarkEnd w:id="19"/>
      <w:r w:rsidRPr="001F55F6" w:rsidR="00B84A8C">
        <w:rPr>
          <w:rStyle w:val="DefaultParagraphFont"/>
          <w:rFonts w:ascii="Calibri" w:eastAsia="Calibri" w:hAnsi="Calibri" w:cs="Calibri"/>
          <w:b/>
          <w:i w:val="0"/>
          <w:caps w:val="0"/>
          <w:smallCaps w:val="0"/>
          <w:strike w:val="0"/>
          <w:color w:val="auto"/>
          <w:w w:val="100"/>
          <w:sz w:val="20"/>
          <w:szCs w:val="20"/>
          <w:highlight w:val="none"/>
        </w:rPr>
        <w:t>6.500.000,00</w:t>
      </w:r>
      <w:r w:rsidRPr="001F55F6" w:rsidR="00B84A8C">
        <w:rPr>
          <w:rFonts w:cstheme="minorHAnsi"/>
          <w:b/>
          <w:sz w:val="20"/>
          <w:szCs w:val="20"/>
        </w:rPr>
        <w:t> </w:t>
      </w:r>
      <w:r w:rsidRPr="001F55F6">
        <w:rPr>
          <w:rFonts w:cstheme="minorHAnsi"/>
          <w:sz w:val="20"/>
          <w:szCs w:val="20"/>
          <w:lang w:val="sr-Latn-BA"/>
        </w:rPr>
        <w:t>Valuta:</w:t>
      </w:r>
      <w:r w:rsidR="00B84A8C">
        <w:rPr>
          <w:rFonts w:cstheme="minorHAnsi"/>
          <w:sz w:val="20"/>
          <w:szCs w:val="20"/>
        </w:rPr>
        <w:t> </w:t>
      </w:r>
      <w:bookmarkStart w:id="20" w:name="3"/>
      <w:bookmarkEnd w:id="20"/>
      <w:r w:rsidRPr="00B84A8C">
        <w:rPr>
          <w:rStyle w:val="DefaultParagraphFont"/>
          <w:rFonts w:ascii="Calibri" w:eastAsia="Calibri" w:hAnsi="Calibri" w:cs="Calibri"/>
          <w:b/>
          <w:i w:val="0"/>
          <w:caps w:val="0"/>
          <w:smallCaps w:val="0"/>
          <w:strike w:val="0"/>
          <w:color w:val="auto"/>
          <w:w w:val="100"/>
          <w:sz w:val="20"/>
          <w:szCs w:val="20"/>
          <w:highlight w:val="none"/>
          <w:lang w:val="sr-Latn-BA"/>
        </w:rPr>
        <w:t>RSD</w:t>
      </w:r>
    </w:p>
    <w:p w:rsidR="001F55F6" w:rsidRPr="001F55F6" w:rsidP="002A1737" w14:paraId="295073E2" w14:textId="573469BB">
      <w:pPr>
        <w:tabs>
          <w:tab w:val="left" w:pos="1701"/>
        </w:tabs>
        <w:spacing w:before="120"/>
        <w:rPr>
          <w:rFonts w:cstheme="minorHAnsi"/>
          <w:sz w:val="20"/>
          <w:szCs w:val="20"/>
        </w:rPr>
      </w:pPr>
      <w:r w:rsidRPr="001F55F6">
        <w:rPr>
          <w:rFonts w:cstheme="minorHAnsi"/>
          <w:sz w:val="20"/>
          <w:szCs w:val="20"/>
        </w:rPr>
        <w:t>Ugovor</w:t>
      </w:r>
      <w:r w:rsidRPr="001F55F6">
        <w:rPr>
          <w:rFonts w:cstheme="minorHAnsi"/>
          <w:sz w:val="20"/>
          <w:szCs w:val="20"/>
        </w:rPr>
        <w:t xml:space="preserve"> se </w:t>
      </w:r>
      <w:r w:rsidRPr="001F55F6">
        <w:rPr>
          <w:rFonts w:cstheme="minorHAnsi"/>
          <w:sz w:val="20"/>
          <w:szCs w:val="20"/>
        </w:rPr>
        <w:t>dodeljuje</w:t>
      </w:r>
      <w:r w:rsidR="00B84A8C">
        <w:rPr>
          <w:rFonts w:cstheme="minorHAnsi"/>
          <w:sz w:val="20"/>
          <w:szCs w:val="20"/>
        </w:rPr>
        <w:t xml:space="preserve"> </w:t>
      </w:r>
      <w:bookmarkStart w:id="21" w:name="10"/>
      <w:bookmarkEnd w:id="21"/>
      <w:r w:rsidRPr="001F55F6">
        <w:rPr>
          <w:rStyle w:val="DefaultParagraphFont"/>
          <w:rFonts w:ascii="Calibri" w:eastAsia="Calibri" w:hAnsi="Calibri" w:cs="Calibri"/>
          <w:b/>
          <w:i w:val="0"/>
          <w:caps w:val="0"/>
          <w:smallCaps w:val="0"/>
          <w:strike w:val="0"/>
          <w:color w:val="auto"/>
          <w:w w:val="100"/>
          <w:sz w:val="20"/>
          <w:szCs w:val="20"/>
          <w:highlight w:val="none"/>
        </w:rPr>
        <w:t>privrednom subjektu</w:t>
      </w:r>
      <w:r w:rsidRPr="001F55F6">
        <w:rPr>
          <w:rFonts w:cstheme="minorHAnsi"/>
          <w:sz w:val="20"/>
          <w:szCs w:val="20"/>
        </w:rPr>
        <w:t>:</w:t>
      </w:r>
    </w:p>
    <w:tbl>
      <w:tblPr>
        <w:tblW w:w="5000" w:type="pct"/>
        <w:tblLayout w:type="fixed"/>
        <w:tblCellMar>
          <w:left w:w="0" w:type="dxa"/>
          <w:right w:w="0" w:type="dxa"/>
        </w:tblCellMar>
        <w:tblLook w:val="04A0"/>
      </w:tblPr>
      <w:tblGrid>
        <w:gridCol w:w="10205"/>
      </w:tblGrid>
      <w:tr w14:paraId="24AC14DF" w14:textId="77777777" w:rsidTr="00B84A8C">
        <w:tblPrEx>
          <w:tblW w:w="5000" w:type="pct"/>
          <w:tblLayout w:type="fixed"/>
          <w:tblCellMar>
            <w:left w:w="0" w:type="dxa"/>
            <w:right w:w="0" w:type="dxa"/>
          </w:tblCellMar>
          <w:tblLook w:val="04A0"/>
        </w:tblPrEx>
        <w:trPr>
          <w:cantSplit/>
        </w:trPr>
        <w:tc>
          <w:tcPr>
            <w:tcW w:w="5000" w:type="pct"/>
            <w:hideMark/>
          </w:tcPr>
          <w:p w:rsidR="001F55F6" w:rsidRPr="00B84A8C" w:rsidP="002A1737" w14:paraId="098A9613" w14:textId="77777777">
            <w:pPr>
              <w:rPr>
                <w:rStyle w:val="DefaultParagraphFont"/>
                <w:rFonts w:ascii="Calibri" w:eastAsia="Calibri" w:hAnsi="Calibri" w:cs="Calibri"/>
                <w:b/>
                <w:bCs/>
                <w:i w:val="0"/>
                <w:caps w:val="0"/>
                <w:smallCaps w:val="0"/>
                <w:strike w:val="0"/>
                <w:color w:val="auto"/>
                <w:w w:val="100"/>
                <w:sz w:val="20"/>
                <w:szCs w:val="20"/>
                <w:highlight w:val="none"/>
              </w:rPr>
            </w:pPr>
            <w:bookmarkStart w:id="22" w:name="11"/>
            <w:bookmarkEnd w:id="22"/>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INSTITUT ZA ŠUMARSTVO</w:t>
            </w:r>
            <w:r w:rsidRPr="00B84A8C">
              <w:rPr>
                <w:rFonts w:cstheme="minorHAnsi"/>
                <w:b/>
                <w:bCs/>
                <w:sz w:val="20"/>
                <w:szCs w:val="20"/>
                <w:lang w:val="sr-Latn-BA"/>
              </w:rPr>
              <w:t xml:space="preserve">, </w:t>
            </w:r>
            <w:bookmarkStart w:id="23" w:name="12"/>
            <w:bookmarkEnd w:id="23"/>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103292177</w:t>
            </w:r>
            <w:r w:rsidRPr="00B84A8C">
              <w:rPr>
                <w:rFonts w:cstheme="minorHAnsi"/>
                <w:b/>
                <w:bCs/>
                <w:sz w:val="20"/>
                <w:szCs w:val="20"/>
                <w:lang w:val="sr-Latn-BA"/>
              </w:rPr>
              <w:t xml:space="preserve">, </w:t>
            </w:r>
            <w:bookmarkStart w:id="24" w:name="13"/>
            <w:bookmarkEnd w:id="24"/>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Kneza Višeslava 3</w:t>
            </w:r>
            <w:r w:rsidRPr="00B84A8C">
              <w:rPr>
                <w:rFonts w:cstheme="minorHAnsi"/>
                <w:b/>
                <w:bCs/>
                <w:sz w:val="20"/>
                <w:szCs w:val="20"/>
                <w:lang w:val="sr-Latn-BA"/>
              </w:rPr>
              <w:t xml:space="preserve">, </w:t>
            </w:r>
            <w:bookmarkStart w:id="25" w:name="14"/>
            <w:bookmarkEnd w:id="25"/>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Beograd</w:t>
            </w:r>
            <w:r w:rsidRPr="00B84A8C">
              <w:rPr>
                <w:rFonts w:cstheme="minorHAnsi"/>
                <w:b/>
                <w:bCs/>
                <w:sz w:val="20"/>
                <w:szCs w:val="20"/>
                <w:lang w:val="sr-Latn-BA"/>
              </w:rPr>
              <w:t xml:space="preserve">, </w:t>
            </w:r>
            <w:bookmarkStart w:id="26" w:name="15"/>
            <w:bookmarkEnd w:id="26"/>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11030</w:t>
            </w:r>
            <w:r w:rsidRPr="00B84A8C">
              <w:rPr>
                <w:rFonts w:cstheme="minorHAnsi"/>
                <w:b/>
                <w:bCs/>
                <w:sz w:val="20"/>
                <w:szCs w:val="20"/>
                <w:lang w:val="sr-Latn-BA"/>
              </w:rPr>
              <w:t xml:space="preserve">, </w:t>
            </w:r>
            <w:bookmarkStart w:id="27" w:name="16"/>
            <w:bookmarkEnd w:id="27"/>
            <w:r w:rsidRPr="00B84A8C">
              <w:rPr>
                <w:rStyle w:val="DefaultParagraphFont"/>
                <w:rFonts w:ascii="Calibri" w:eastAsia="Calibri" w:hAnsi="Calibri" w:cs="Calibri"/>
                <w:b/>
                <w:bCs/>
                <w:i w:val="0"/>
                <w:caps w:val="0"/>
                <w:smallCaps w:val="0"/>
                <w:strike w:val="0"/>
                <w:color w:val="auto"/>
                <w:w w:val="100"/>
                <w:sz w:val="20"/>
                <w:szCs w:val="20"/>
                <w:highlight w:val="none"/>
              </w:rPr>
              <w:t>Srbija</w:t>
            </w:r>
          </w:p>
        </w:tc>
      </w:tr>
    </w:tbl>
    <w:p w:rsidR="00A9707B" w:rsidRPr="00A9707B" w:rsidP="002A1737" w14:paraId="602D96C0" w14:textId="77777777">
      <w:pPr>
        <w:tabs>
          <w:tab w:val="left" w:pos="2438"/>
        </w:tabs>
        <w:spacing w:after="120"/>
        <w:rPr>
          <w:rFonts w:cstheme="minorHAnsi"/>
          <w:bCs/>
          <w:sz w:val="20"/>
          <w:szCs w:val="20"/>
        </w:rPr>
      </w:pPr>
    </w:p>
    <w:p w:rsidR="001F55F6" w:rsidRPr="00B84A8C" w:rsidP="00B84A8C" w14:paraId="167338BB" w14:textId="2512E024">
      <w:pPr>
        <w:tabs>
          <w:tab w:val="left" w:pos="2438"/>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1F55F6">
        <w:rPr>
          <w:rFonts w:cstheme="minorHAnsi"/>
          <w:bCs/>
          <w:sz w:val="20"/>
          <w:szCs w:val="20"/>
        </w:rPr>
        <w:t>Vrednost</w:t>
      </w:r>
      <w:r w:rsidRPr="001F55F6">
        <w:rPr>
          <w:rFonts w:cstheme="minorHAnsi"/>
          <w:bCs/>
          <w:sz w:val="20"/>
          <w:szCs w:val="20"/>
        </w:rPr>
        <w:t xml:space="preserve"> </w:t>
      </w:r>
      <w:r w:rsidRPr="001F55F6">
        <w:rPr>
          <w:rFonts w:cstheme="minorHAnsi"/>
          <w:bCs/>
          <w:sz w:val="20"/>
          <w:szCs w:val="20"/>
        </w:rPr>
        <w:t>ugovora</w:t>
      </w:r>
      <w:r w:rsidRPr="001F55F6">
        <w:rPr>
          <w:rFonts w:cstheme="minorHAnsi"/>
          <w:bCs/>
          <w:sz w:val="20"/>
          <w:szCs w:val="20"/>
        </w:rPr>
        <w:t xml:space="preserve"> (bez PDV):</w:t>
      </w:r>
      <w:r w:rsidR="00B84A8C">
        <w:rPr>
          <w:rFonts w:cstheme="minorHAnsi"/>
          <w:bCs/>
          <w:sz w:val="20"/>
          <w:szCs w:val="20"/>
        </w:rPr>
        <w:tab/>
      </w:r>
      <w:bookmarkStart w:id="28" w:name="4"/>
      <w:bookmarkEnd w:id="28"/>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6.450.000,00</w:t>
      </w:r>
    </w:p>
    <w:p w:rsidR="001F55F6" w:rsidRPr="00B84A8C" w:rsidP="00B84A8C" w14:paraId="5D5413F5" w14:textId="2CCC13D0">
      <w:pPr>
        <w:tabs>
          <w:tab w:val="left" w:pos="2438"/>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1F55F6">
        <w:rPr>
          <w:rFonts w:cstheme="minorHAnsi"/>
          <w:bCs/>
          <w:sz w:val="20"/>
          <w:szCs w:val="20"/>
        </w:rPr>
        <w:t>Vrednost</w:t>
      </w:r>
      <w:r w:rsidRPr="001F55F6">
        <w:rPr>
          <w:rFonts w:cstheme="minorHAnsi"/>
          <w:bCs/>
          <w:sz w:val="20"/>
          <w:szCs w:val="20"/>
        </w:rPr>
        <w:t xml:space="preserve"> </w:t>
      </w:r>
      <w:r w:rsidRPr="001F55F6">
        <w:rPr>
          <w:rFonts w:cstheme="minorHAnsi"/>
          <w:bCs/>
          <w:sz w:val="20"/>
          <w:szCs w:val="20"/>
        </w:rPr>
        <w:t>ugovora</w:t>
      </w:r>
      <w:r w:rsidRPr="001F55F6">
        <w:rPr>
          <w:rFonts w:cstheme="minorHAnsi"/>
          <w:bCs/>
          <w:sz w:val="20"/>
          <w:szCs w:val="20"/>
        </w:rPr>
        <w:t xml:space="preserve"> (</w:t>
      </w:r>
      <w:r w:rsidRPr="001F55F6">
        <w:rPr>
          <w:rFonts w:cstheme="minorHAnsi"/>
          <w:bCs/>
          <w:sz w:val="20"/>
          <w:szCs w:val="20"/>
        </w:rPr>
        <w:t>sa</w:t>
      </w:r>
      <w:r w:rsidRPr="001F55F6">
        <w:rPr>
          <w:rFonts w:cstheme="minorHAnsi"/>
          <w:bCs/>
          <w:sz w:val="20"/>
          <w:szCs w:val="20"/>
        </w:rPr>
        <w:t xml:space="preserve"> PDV):</w:t>
      </w:r>
      <w:r w:rsidR="00B84A8C">
        <w:rPr>
          <w:rFonts w:cstheme="minorHAnsi"/>
          <w:bCs/>
          <w:sz w:val="20"/>
          <w:szCs w:val="20"/>
        </w:rPr>
        <w:tab/>
      </w:r>
      <w:bookmarkStart w:id="29" w:name="5"/>
      <w:bookmarkEnd w:id="29"/>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7.740.000,00</w:t>
      </w:r>
    </w:p>
    <w:p w:rsidR="001F55F6" w:rsidRPr="00B84A8C" w:rsidP="00B84A8C" w14:paraId="7D8E766A" w14:textId="69B2075D">
      <w:pPr>
        <w:tabs>
          <w:tab w:val="left" w:pos="2410"/>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1F55F6">
        <w:rPr>
          <w:rFonts w:cstheme="minorHAnsi"/>
          <w:sz w:val="20"/>
          <w:szCs w:val="20"/>
        </w:rPr>
        <w:t>Valuta:</w:t>
      </w:r>
      <w:r w:rsidR="00B84A8C">
        <w:rPr>
          <w:rFonts w:cstheme="minorHAnsi"/>
          <w:sz w:val="20"/>
          <w:szCs w:val="20"/>
        </w:rPr>
        <w:t> </w:t>
      </w:r>
      <w:bookmarkStart w:id="30" w:name="6"/>
      <w:bookmarkEnd w:id="30"/>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RSD</w:t>
      </w:r>
    </w:p>
    <w:p w:rsidR="00A9707B" w:rsidRPr="00A9707B" w:rsidP="001F55F6" w14:paraId="3C53BC4E" w14:textId="77777777">
      <w:pPr>
        <w:spacing w:before="120" w:after="120"/>
        <w:rPr>
          <w:rFonts w:cstheme="minorHAnsi"/>
          <w:bCs/>
          <w:sz w:val="20"/>
          <w:szCs w:val="20"/>
        </w:rPr>
        <w:sectPr w:rsidSect="000A667E">
          <w:headerReference w:type="even" r:id="rId4"/>
          <w:headerReference w:type="default" r:id="rId5"/>
          <w:footerReference w:type="even" r:id="rId6"/>
          <w:footerReference w:type="default" r:id="rId7"/>
          <w:headerReference w:type="first" r:id="rId8"/>
          <w:footerReference w:type="first" r:id="rId9"/>
          <w:pgSz w:w="11907" w:h="16840" w:code="9"/>
          <w:pgMar w:top="851" w:right="851" w:bottom="1134" w:left="851" w:header="567" w:footer="851" w:gutter="0"/>
          <w:cols w:space="708"/>
          <w:docGrid w:linePitch="360"/>
        </w:sectPr>
      </w:pPr>
      <w:bookmarkEnd w:id="0"/>
    </w:p>
    <w:tbl>
      <w:tblPr>
        <w:tblStyle w:val="TableNormal"/>
        <w:tblCellMar>
          <w:left w:w="0" w:type="dxa"/>
          <w:right w:w="0" w:type="dxa"/>
        </w:tblCellMar>
        <w:tblLook w:val="0000"/>
      </w:tblPr>
      <w:tblGrid>
        <w:gridCol w:w="15397"/>
        <w:gridCol w:w="13"/>
        <w:gridCol w:w="179"/>
      </w:tblGrid>
      <w:tr>
        <w:tblPrEx>
          <w:tblCellMar>
            <w:left w:w="0" w:type="dxa"/>
            <w:right w:w="0" w:type="dxa"/>
          </w:tblCellMar>
          <w:tblLook w:val="0000"/>
        </w:tblPrEx>
        <w:trPr>
          <w:trHeight w:val="453"/>
        </w:trPr>
        <w:tc>
          <w:tcPr>
            <w:tcW w:w="15589" w:type="dxa"/>
            <w:gridSpan w:val="3"/>
            <w:shd w:val="clear" w:color="auto" w:fill="auto"/>
          </w:tcPr>
          <w:tbl>
            <w:tblPr>
              <w:tblStyle w:val="TableNormal"/>
              <w:tblInd w:w="39" w:type="dxa"/>
              <w:tblCellMar>
                <w:left w:w="0" w:type="dxa"/>
                <w:right w:w="0" w:type="dxa"/>
              </w:tblCellMar>
              <w:tblLook w:val="0000"/>
            </w:tblPr>
            <w:tblGrid>
              <w:gridCol w:w="15590"/>
            </w:tblGrid>
            <w:tr>
              <w:tblPrEx>
                <w:tblInd w:w="39" w:type="dxa"/>
                <w:tblCellMar>
                  <w:left w:w="0" w:type="dxa"/>
                  <w:right w:w="0" w:type="dxa"/>
                </w:tblCellMar>
                <w:tblLook w:val="0000"/>
              </w:tblPrEx>
              <w:trPr>
                <w:trHeight w:val="375"/>
              </w:trPr>
              <w:tc>
                <w:tcPr>
                  <w:tcW w:w="15590" w:type="dxa"/>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b/>
                      <w:color w:val="000000"/>
                      <w:sz w:val="28"/>
                      <w:szCs w:val="20"/>
                    </w:rPr>
                    <w:t>OBRAZLOŽENJE</w:t>
                  </w:r>
                </w:p>
              </w:tc>
            </w:tr>
          </w:tbl>
          <w:p>
            <w:pPr>
              <w:spacing w:before="0" w:after="0"/>
              <w:rPr>
                <w:rFonts w:ascii="Times New Roman" w:eastAsia="Times New Roman" w:hAnsi="Times New Roman"/>
                <w:sz w:val="20"/>
                <w:szCs w:val="20"/>
              </w:rPr>
            </w:pPr>
          </w:p>
        </w:tc>
      </w:tr>
      <w:tr>
        <w:tblPrEx>
          <w:tblCellMar>
            <w:left w:w="0" w:type="dxa"/>
            <w:right w:w="0" w:type="dxa"/>
          </w:tblCellMar>
          <w:tblLook w:val="0000"/>
        </w:tblPrEx>
        <w:trPr>
          <w:trHeight w:val="40"/>
        </w:trPr>
        <w:tc>
          <w:tcPr>
            <w:tcW w:w="15397"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3752"/>
              <w:gridCol w:w="11645"/>
            </w:tblGrid>
            <w:tr>
              <w:tblPrEx>
                <w:tblInd w:w="39" w:type="dxa"/>
                <w:tblCellMar>
                  <w:left w:w="0" w:type="dxa"/>
                  <w:right w:w="0" w:type="dxa"/>
                </w:tblCellMar>
                <w:tblLook w:val="0000"/>
              </w:tblPrEx>
              <w:trPr>
                <w:trHeight w:val="545"/>
              </w:trPr>
              <w:tc>
                <w:tcPr>
                  <w:tcW w:w="15397" w:type="dxa"/>
                  <w:gridSpan w:val="2"/>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Podaci o postupku</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Naziv postupka</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Kontrola premera šuma</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Ref. broj</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404-02-153/2021-10</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Vrsta postupka</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Otvoreni postupak</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Broj i datum odluke o sprovođenju</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404-02-153/2/2021-10, 21.04.2021</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Procenjena vrednost</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6.500.000,00</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Tehnika</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CPV</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77230000-Usluge povezane sa šumarstvom</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Kratak opis nabavke</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kontrola premera šuma u postupku donošenja planskih dokumenata gazdovanja šumama – osnove</w:t>
                    <w:br/>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Podeljen u partije</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NE</w:t>
                  </w:r>
                </w:p>
              </w:tc>
            </w:tr>
            <w:tr>
              <w:tblPrEx>
                <w:tblInd w:w="39" w:type="dxa"/>
                <w:tblCellMar>
                  <w:left w:w="0" w:type="dxa"/>
                  <w:right w:w="0" w:type="dxa"/>
                </w:tblCellMar>
                <w:tblLook w:val="0000"/>
              </w:tblPrEx>
              <w:trPr>
                <w:trHeight w:val="60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Obrazloženje zašto predmet nije podeljen u partije</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Broj oglasa</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2021/S F02-0014981</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Vrsta oglasa</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Javni poziv</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Objavljeno</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11.05.2021</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Rok za podnošenje</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21.05.2021 12:00:00</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10" w:type="dxa"/>
            <w:gridSpan w:val="2"/>
            <w:shd w:val="clear" w:color="auto" w:fill="auto"/>
          </w:tcPr>
          <w:tbl>
            <w:tblPr>
              <w:tblStyle w:val="TableNormal"/>
              <w:tblInd w:w="39" w:type="dxa"/>
              <w:tblCellMar>
                <w:left w:w="0" w:type="dxa"/>
                <w:right w:w="0" w:type="dxa"/>
              </w:tblCellMar>
              <w:tblLook w:val="0000"/>
            </w:tblPr>
            <w:tblGrid>
              <w:gridCol w:w="15410"/>
            </w:tblGrid>
            <w:tr>
              <w:tblPrEx>
                <w:tblInd w:w="39" w:type="dxa"/>
                <w:tblCellMar>
                  <w:left w:w="0" w:type="dxa"/>
                  <w:right w:w="0" w:type="dxa"/>
                </w:tblCellMar>
                <w:tblLook w:val="0000"/>
              </w:tblPrEx>
              <w:trPr>
                <w:trHeight w:val="432"/>
              </w:trPr>
              <w:tc>
                <w:tcPr>
                  <w:tcW w:w="15410"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Članovi komisije za javnu nabavku</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Ime i prezime</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Jovana Pantelić</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 xml:space="preserve">Radivoje Kaurin </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Aleksandar Radosavljević</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Dušica Usanović -zamenik člana</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Ljiljana Sovilj -zamenik člana</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Vladimir Nikolić -zamenik člana</w:t>
                  </w: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43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Podaci o predmetu / partijama</w:t>
                  </w:r>
                </w:p>
              </w:tc>
            </w:tr>
            <w:tr>
              <w:tblPrEx>
                <w:tblInd w:w="39" w:type="dxa"/>
                <w:tblCellMar>
                  <w:left w:w="0" w:type="dxa"/>
                  <w:right w:w="0" w:type="dxa"/>
                </w:tblCellMar>
                <w:tblLook w:val="0000"/>
              </w:tblPrEx>
              <w:trPr>
                <w:trHeight w:val="1700"/>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397"/>
                  </w:tblGrid>
                  <w:tr>
                    <w:tblPrEx>
                      <w:tblCellMar>
                        <w:left w:w="0" w:type="dxa"/>
                        <w:right w:w="0" w:type="dxa"/>
                      </w:tblCellMar>
                      <w:tblLook w:val="0000"/>
                    </w:tblPrEx>
                    <w:trPr>
                      <w:trHeight w:val="680"/>
                    </w:trPr>
                    <w:tc>
                      <w:tcPr>
                        <w:tcW w:w="15397" w:type="dxa"/>
                        <w:shd w:val="clear" w:color="auto" w:fill="auto"/>
                      </w:tcPr>
                      <w:tbl>
                        <w:tblPr>
                          <w:tblStyle w:val="TableNormal"/>
                          <w:tblInd w:w="39" w:type="dxa"/>
                          <w:tblCellMar>
                            <w:left w:w="0" w:type="dxa"/>
                            <w:right w:w="0" w:type="dxa"/>
                          </w:tblCellMar>
                          <w:tblLook w:val="0000"/>
                        </w:tblPr>
                        <w:tblGrid>
                          <w:gridCol w:w="3752"/>
                          <w:gridCol w:w="11645"/>
                        </w:tblGrid>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Naziv partije</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Kontrola premera šuma</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Kriterijum za dodelu ugovora na osnovu</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Cene</w:t>
                              </w:r>
                            </w:p>
                          </w:tc>
                        </w:tr>
                      </w:tbl>
                      <w:p>
                        <w:pPr>
                          <w:spacing w:before="0" w:after="0"/>
                          <w:rPr>
                            <w:rFonts w:ascii="Times New Roman" w:eastAsia="Times New Roman" w:hAnsi="Times New Roman"/>
                            <w:sz w:val="20"/>
                            <w:szCs w:val="20"/>
                          </w:rPr>
                        </w:pPr>
                      </w:p>
                    </w:tc>
                  </w:tr>
                  <w:tr>
                    <w:tblPrEx>
                      <w:tblCellMar>
                        <w:left w:w="0" w:type="dxa"/>
                        <w:right w:w="0" w:type="dxa"/>
                      </w:tblCellMar>
                      <w:tblLook w:val="0000"/>
                    </w:tblPrEx>
                    <w:trPr>
                      <w:trHeight w:val="1020"/>
                    </w:trPr>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Zahtevi nabavke</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Naziv zahteva</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rok plaćanja</w:t>
                              </w: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6"/>
        </w:trPr>
        <w:tc>
          <w:tcPr>
            <w:tcW w:w="15397"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r>
        <w:rPr>
          <w:rFonts w:ascii="Times New Roman" w:eastAsia="Times New Roman" w:hAnsi="Times New Roman"/>
          <w:sz w:val="20"/>
          <w:szCs w:val="20"/>
        </w:rPr>
        <w:br w:type="page"/>
      </w:r>
    </w:p>
    <w:p>
      <w:pPr>
        <w:spacing w:before="0" w:after="0"/>
        <w:rPr>
          <w:rFonts w:ascii="Times New Roman" w:eastAsia="Times New Roman" w:hAnsi="Times New Roman"/>
          <w:sz w:val="2"/>
          <w:szCs w:val="20"/>
        </w:rPr>
      </w:pPr>
    </w:p>
    <w:tbl>
      <w:tblPr>
        <w:tblStyle w:val="TableNormal"/>
        <w:tblCellMar>
          <w:left w:w="0" w:type="dxa"/>
          <w:right w:w="0" w:type="dxa"/>
        </w:tblCellMar>
        <w:tblLook w:val="0000"/>
      </w:tblPr>
      <w:tblGrid>
        <w:gridCol w:w="15397"/>
        <w:gridCol w:w="192"/>
      </w:tblGrid>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38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Podaci o otvaranju</w:t>
                  </w:r>
                </w:p>
              </w:tc>
            </w:tr>
            <w:tr>
              <w:tblPrEx>
                <w:tblInd w:w="39" w:type="dxa"/>
                <w:tblCellMar>
                  <w:left w:w="0" w:type="dxa"/>
                  <w:right w:w="0" w:type="dxa"/>
                </w:tblCellMar>
                <w:tblLook w:val="0000"/>
              </w:tblPrEx>
              <w:trPr>
                <w:trHeight w:val="26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Datum i vreme otvaranja: 21.05.2021 12:00:00</w:t>
                  </w:r>
                </w:p>
              </w:tc>
            </w:tr>
            <w:tr>
              <w:tblPrEx>
                <w:tblInd w:w="39" w:type="dxa"/>
                <w:tblCellMar>
                  <w:left w:w="0" w:type="dxa"/>
                  <w:right w:w="0" w:type="dxa"/>
                </w:tblCellMar>
                <w:tblLook w:val="0000"/>
              </w:tblPrEx>
              <w:trPr>
                <w:trHeight w:val="26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Elektronsko otvaranje ponuda završeno u: 21.05.2021 12:03:17</w:t>
                  </w:r>
                </w:p>
              </w:tc>
            </w:tr>
            <w:tr>
              <w:tblPrEx>
                <w:tblInd w:w="39" w:type="dxa"/>
                <w:tblCellMar>
                  <w:left w:w="0" w:type="dxa"/>
                  <w:right w:w="0" w:type="dxa"/>
                </w:tblCellMar>
                <w:tblLook w:val="0000"/>
              </w:tblPrEx>
              <w:trPr>
                <w:trHeight w:val="1404"/>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373"/>
                    <w:gridCol w:w="23"/>
                  </w:tblGrid>
                  <w:tr>
                    <w:tblPrEx>
                      <w:tblCellMar>
                        <w:left w:w="0" w:type="dxa"/>
                        <w:right w:w="0" w:type="dxa"/>
                      </w:tblCellMar>
                      <w:tblLook w:val="0000"/>
                    </w:tblPrEx>
                    <w:tc>
                      <w:tcPr>
                        <w:tcW w:w="15373" w:type="dxa"/>
                        <w:shd w:val="clear" w:color="auto" w:fill="auto"/>
                      </w:tcPr>
                      <w:tbl>
                        <w:tblPr>
                          <w:tblStyle w:val="TableNormal"/>
                          <w:tblInd w:w="39" w:type="dxa"/>
                          <w:tblCellMar>
                            <w:left w:w="0" w:type="dxa"/>
                            <w:right w:w="0" w:type="dxa"/>
                          </w:tblCellMar>
                          <w:tblLook w:val="0000"/>
                        </w:tblPr>
                        <w:tblGrid>
                          <w:gridCol w:w="3728"/>
                          <w:gridCol w:w="11645"/>
                        </w:tblGrid>
                        <w:tr>
                          <w:tblPrEx>
                            <w:tblInd w:w="39" w:type="dxa"/>
                            <w:tblCellMar>
                              <w:left w:w="0" w:type="dxa"/>
                              <w:right w:w="0" w:type="dxa"/>
                            </w:tblCellMar>
                            <w:tblLook w:val="0000"/>
                          </w:tblPrEx>
                          <w:trPr>
                            <w:trHeight w:val="262"/>
                          </w:trPr>
                          <w:tc>
                            <w:tcPr>
                              <w:tcW w:w="3728"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Broj pristiglih ponuda / prijava</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2</w:t>
                              </w:r>
                            </w:p>
                          </w:tc>
                        </w:tr>
                      </w:tbl>
                      <w:p>
                        <w:pPr>
                          <w:spacing w:before="0" w:after="0"/>
                          <w:rPr>
                            <w:rFonts w:ascii="Times New Roman" w:eastAsia="Times New Roman" w:hAnsi="Times New Roman"/>
                            <w:sz w:val="20"/>
                            <w:szCs w:val="20"/>
                          </w:rPr>
                        </w:pPr>
                      </w:p>
                    </w:tc>
                    <w:tc>
                      <w:tcPr>
                        <w:tcW w:w="2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73" w:type="dxa"/>
                        <w:shd w:val="clear" w:color="auto" w:fill="auto"/>
                      </w:tcPr>
                      <w:tbl>
                        <w:tblPr>
                          <w:tblStyle w:val="TableNormal"/>
                          <w:tblInd w:w="39" w:type="dxa"/>
                          <w:tblCellMar>
                            <w:left w:w="0" w:type="dxa"/>
                            <w:right w:w="0" w:type="dxa"/>
                          </w:tblCellMar>
                          <w:tblLook w:val="0000"/>
                        </w:tblPr>
                        <w:tblGrid>
                          <w:gridCol w:w="6625"/>
                          <w:gridCol w:w="2257"/>
                          <w:gridCol w:w="2233"/>
                          <w:gridCol w:w="1401"/>
                          <w:gridCol w:w="2856"/>
                        </w:tblGrid>
                        <w:tr>
                          <w:tblPrEx>
                            <w:tblInd w:w="39" w:type="dxa"/>
                            <w:tblCellMar>
                              <w:left w:w="0" w:type="dxa"/>
                              <w:right w:w="0" w:type="dxa"/>
                            </w:tblCellMar>
                            <w:tblLook w:val="0000"/>
                          </w:tblPrEx>
                          <w:trPr>
                            <w:trHeight w:val="302"/>
                          </w:trPr>
                          <w:tc>
                            <w:tcPr>
                              <w:tcW w:w="6625"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Ponuđač</w:t>
                              </w:r>
                            </w:p>
                          </w:tc>
                          <w:tc>
                            <w:tcPr>
                              <w:tcW w:w="2257"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Oblik ponude</w:t>
                              </w:r>
                            </w:p>
                          </w:tc>
                          <w:tc>
                            <w:tcPr>
                              <w:tcW w:w="22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Oznaka / broj ponude</w:t>
                              </w:r>
                            </w:p>
                          </w:tc>
                          <w:tc>
                            <w:tcPr>
                              <w:tcW w:w="140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Podizvođači</w:t>
                              </w:r>
                            </w:p>
                          </w:tc>
                          <w:tc>
                            <w:tcPr>
                              <w:tcW w:w="2856"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Datum i vreme podnošenja</w:t>
                              </w:r>
                            </w:p>
                          </w:tc>
                        </w:tr>
                        <w:tr>
                          <w:tblPrEx>
                            <w:tblInd w:w="39" w:type="dxa"/>
                            <w:tblCellMar>
                              <w:left w:w="0" w:type="dxa"/>
                              <w:right w:w="0" w:type="dxa"/>
                            </w:tblCellMar>
                            <w:tblLook w:val="0000"/>
                          </w:tblPrEx>
                          <w:trPr>
                            <w:trHeight w:val="262"/>
                          </w:trPr>
                          <w:tc>
                            <w:tcPr>
                              <w:tcW w:w="662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INSTITUT ZA ŠUMARSTVO, Kneza Višeslava 3, 11030, Beograd, Srbija</w:t>
                              </w:r>
                            </w:p>
                          </w:tc>
                          <w:tc>
                            <w:tcPr>
                              <w:tcW w:w="225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Samostalno</w:t>
                              </w:r>
                            </w:p>
                          </w:tc>
                          <w:tc>
                            <w:tcPr>
                              <w:tcW w:w="22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62-10/1645</w:t>
                              </w:r>
                            </w:p>
                          </w:tc>
                          <w:tc>
                            <w:tcPr>
                              <w:tcW w:w="14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NE</w:t>
                              </w:r>
                            </w:p>
                          </w:tc>
                          <w:tc>
                            <w:tcPr>
                              <w:tcW w:w="2856"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19.5.2021. 09:49:27</w:t>
                              </w:r>
                            </w:p>
                          </w:tc>
                        </w:tr>
                        <w:tr>
                          <w:tblPrEx>
                            <w:tblInd w:w="39" w:type="dxa"/>
                            <w:tblCellMar>
                              <w:left w:w="0" w:type="dxa"/>
                              <w:right w:w="0" w:type="dxa"/>
                            </w:tblCellMar>
                            <w:tblLook w:val="0000"/>
                          </w:tblPrEx>
                          <w:trPr>
                            <w:trHeight w:val="262"/>
                          </w:trPr>
                          <w:tc>
                            <w:tcPr>
                              <w:tcW w:w="662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"ŠUMA PLAN" d.o.o.. Banja Luka, Romanijska 1 E ,  78 000 Banja Luka (Bosan i Hercegovina), 78 000 , Banja Luka, Bosnia and Herzegovina</w:t>
                              </w:r>
                            </w:p>
                          </w:tc>
                          <w:tc>
                            <w:tcPr>
                              <w:tcW w:w="225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Samostalno</w:t>
                              </w:r>
                            </w:p>
                          </w:tc>
                          <w:tc>
                            <w:tcPr>
                              <w:tcW w:w="22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60-05/21</w:t>
                              </w:r>
                            </w:p>
                          </w:tc>
                          <w:tc>
                            <w:tcPr>
                              <w:tcW w:w="14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NE</w:t>
                              </w:r>
                            </w:p>
                          </w:tc>
                          <w:tc>
                            <w:tcPr>
                              <w:tcW w:w="2856"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21.5.2021. 11:49:06</w:t>
                              </w:r>
                            </w:p>
                          </w:tc>
                        </w:tr>
                      </w:tbl>
                      <w:p>
                        <w:pPr>
                          <w:spacing w:before="0" w:after="0"/>
                          <w:rPr>
                            <w:rFonts w:ascii="Times New Roman" w:eastAsia="Times New Roman" w:hAnsi="Times New Roman"/>
                            <w:sz w:val="20"/>
                            <w:szCs w:val="20"/>
                          </w:rPr>
                        </w:pPr>
                      </w:p>
                    </w:tc>
                    <w:tc>
                      <w:tcPr>
                        <w:tcW w:w="23"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92"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62"/>
        </w:trPr>
        <w:tc>
          <w:tcPr>
            <w:tcW w:w="15397" w:type="dxa"/>
            <w:shd w:val="clear" w:color="auto" w:fill="auto"/>
          </w:tcPr>
          <w:p>
            <w:pPr>
              <w:spacing w:before="0" w:after="0"/>
              <w:rPr>
                <w:rFonts w:ascii="Times New Roman" w:eastAsia="Times New Roman" w:hAnsi="Times New Roman"/>
                <w:sz w:val="2"/>
                <w:szCs w:val="20"/>
              </w:rPr>
            </w:pPr>
          </w:p>
        </w:tc>
        <w:tc>
          <w:tcPr>
            <w:tcW w:w="192"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r>
        <w:rPr>
          <w:rFonts w:ascii="Times New Roman" w:eastAsia="Times New Roman" w:hAnsi="Times New Roman"/>
          <w:sz w:val="20"/>
          <w:szCs w:val="20"/>
        </w:rPr>
        <w:br w:type="page"/>
      </w:r>
    </w:p>
    <w:p>
      <w:pPr>
        <w:spacing w:before="0" w:after="0"/>
        <w:rPr>
          <w:rFonts w:ascii="Times New Roman" w:eastAsia="Times New Roman" w:hAnsi="Times New Roman"/>
          <w:sz w:val="2"/>
          <w:szCs w:val="20"/>
        </w:rPr>
      </w:pPr>
    </w:p>
    <w:tbl>
      <w:tblPr>
        <w:tblStyle w:val="TableNormal"/>
        <w:tblCellMar>
          <w:left w:w="0" w:type="dxa"/>
          <w:right w:w="0" w:type="dxa"/>
        </w:tblCellMar>
        <w:tblLook w:val="0000"/>
      </w:tblPr>
      <w:tblGrid>
        <w:gridCol w:w="15392"/>
        <w:gridCol w:w="13"/>
        <w:gridCol w:w="179"/>
      </w:tblGrid>
      <w:tr>
        <w:tblPrEx>
          <w:tblCellMar>
            <w:left w:w="0" w:type="dxa"/>
            <w:right w:w="0" w:type="dxa"/>
          </w:tblCellMar>
          <w:tblLook w:val="0000"/>
        </w:tblPrEx>
        <w:tc>
          <w:tcPr>
            <w:tcW w:w="15392" w:type="dxa"/>
            <w:shd w:val="clear" w:color="auto" w:fill="auto"/>
          </w:tcPr>
          <w:tbl>
            <w:tblPr>
              <w:tblStyle w:val="TableNormal"/>
              <w:tblInd w:w="39" w:type="dxa"/>
              <w:tblCellMar>
                <w:left w:w="0" w:type="dxa"/>
                <w:right w:w="0" w:type="dxa"/>
              </w:tblCellMar>
              <w:tblLook w:val="0000"/>
            </w:tblPr>
            <w:tblGrid>
              <w:gridCol w:w="15392"/>
            </w:tblGrid>
            <w:tr>
              <w:tblPrEx>
                <w:tblInd w:w="39" w:type="dxa"/>
                <w:tblCellMar>
                  <w:left w:w="0" w:type="dxa"/>
                  <w:right w:w="0" w:type="dxa"/>
                </w:tblCellMar>
                <w:tblLook w:val="0000"/>
              </w:tblPrEx>
              <w:trPr>
                <w:trHeight w:val="382"/>
              </w:trPr>
              <w:tc>
                <w:tcPr>
                  <w:tcW w:w="1539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Analitički prikaz podnetih ponuda</w:t>
                  </w:r>
                </w:p>
              </w:tc>
            </w:tr>
            <w:tr>
              <w:tblPrEx>
                <w:tblInd w:w="39" w:type="dxa"/>
                <w:tblCellMar>
                  <w:left w:w="0" w:type="dxa"/>
                  <w:right w:w="0" w:type="dxa"/>
                </w:tblCellMar>
                <w:tblLook w:val="0000"/>
              </w:tblPrEx>
              <w:trPr>
                <w:trHeight w:val="1360"/>
              </w:trPr>
              <w:tc>
                <w:tcPr>
                  <w:tcW w:w="15392"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9444"/>
                    <w:gridCol w:w="5947"/>
                  </w:tblGrid>
                  <w:tr>
                    <w:tblPrEx>
                      <w:tblCellMar>
                        <w:left w:w="0" w:type="dxa"/>
                        <w:right w:w="0" w:type="dxa"/>
                      </w:tblCellMar>
                      <w:tblLook w:val="0000"/>
                    </w:tblPrEx>
                    <w:tc>
                      <w:tcPr>
                        <w:tcW w:w="9444" w:type="dxa"/>
                        <w:shd w:val="clear" w:color="auto" w:fill="auto"/>
                      </w:tcPr>
                      <w:tbl>
                        <w:tblPr>
                          <w:tblStyle w:val="TableNormal"/>
                          <w:tblInd w:w="39" w:type="dxa"/>
                          <w:tblCellMar>
                            <w:left w:w="0" w:type="dxa"/>
                            <w:right w:w="0" w:type="dxa"/>
                          </w:tblCellMar>
                          <w:tblLook w:val="0000"/>
                        </w:tblPr>
                        <w:tblGrid>
                          <w:gridCol w:w="2641"/>
                          <w:gridCol w:w="1133"/>
                          <w:gridCol w:w="1133"/>
                          <w:gridCol w:w="1133"/>
                          <w:gridCol w:w="1133"/>
                          <w:gridCol w:w="1133"/>
                          <w:gridCol w:w="1133"/>
                        </w:tblGrid>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Podaci o ceni</w:t>
                              </w: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Ostali zahtevi</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Ponuđač</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Cena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Cena (sa PDV)</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Valuta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i način plaćanja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plaćanja [dani]</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važenja ponude</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"ŠUMA PLAN" d.o.o.. Banja Luka</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5795000.00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6954000.00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RSD</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 xml:space="preserve">- 50% od vrednosti ugovorenih radova po ispostavi pismenog zahtjeva-avans </w:t>
                                <w:br/>
                                <w:t>50% do 40 dana od dana dostavljanja zapisnika o izvršenom prijemu ugovorenih radova i konačnog izveštaja o realizaciji ovog ugovora</w:t>
                                <w:br/>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INSTITUT ZA ŠUMARSTVO</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6450000.00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7740000.00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RSD</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avans u visini do 50% od vrednosti ugovorenih radova na osnovu  pisanog zahteva;</w:t>
                                <w:br/>
                                <w:t>konačna isplata vrednosti ugovorenih i izvršenih radova može se isplatiti Izvršiocu na osnovu dostavljenih zapisnika o izvršenom prijemu ugovorenih radova i konačnog izveštaja o realizaciji ovog ugovora.</w:t>
                                <w:br/>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w:t>
                              </w:r>
                            </w:p>
                          </w:tc>
                        </w:tr>
                      </w:tbl>
                      <w:p>
                        <w:pPr>
                          <w:spacing w:before="0" w:after="0"/>
                          <w:rPr>
                            <w:rFonts w:ascii="Times New Roman" w:eastAsia="Times New Roman" w:hAnsi="Times New Roman"/>
                            <w:sz w:val="20"/>
                            <w:szCs w:val="20"/>
                          </w:rPr>
                        </w:pPr>
                      </w:p>
                    </w:tc>
                    <w:tc>
                      <w:tcPr>
                        <w:tcW w:w="5947"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0"/>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2"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38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Analitički prikaz ponuda nakon dopuštenih ispravki</w:t>
                  </w:r>
                </w:p>
              </w:tc>
            </w:tr>
            <w:tr>
              <w:tblPrEx>
                <w:tblInd w:w="39" w:type="dxa"/>
                <w:tblCellMar>
                  <w:left w:w="0" w:type="dxa"/>
                  <w:right w:w="0" w:type="dxa"/>
                </w:tblCellMar>
                <w:tblLook w:val="0000"/>
              </w:tblPrEx>
              <w:trPr>
                <w:trHeight w:val="1360"/>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9444"/>
                    <w:gridCol w:w="5953"/>
                  </w:tblGrid>
                  <w:tr>
                    <w:tblPrEx>
                      <w:tblCellMar>
                        <w:left w:w="0" w:type="dxa"/>
                        <w:right w:w="0" w:type="dxa"/>
                      </w:tblCellMar>
                      <w:tblLook w:val="0000"/>
                    </w:tblPrEx>
                    <w:tc>
                      <w:tcPr>
                        <w:tcW w:w="9444" w:type="dxa"/>
                        <w:shd w:val="clear" w:color="auto" w:fill="auto"/>
                      </w:tcPr>
                      <w:tbl>
                        <w:tblPr>
                          <w:tblStyle w:val="TableNormal"/>
                          <w:tblInd w:w="39" w:type="dxa"/>
                          <w:tblCellMar>
                            <w:left w:w="0" w:type="dxa"/>
                            <w:right w:w="0" w:type="dxa"/>
                          </w:tblCellMar>
                          <w:tblLook w:val="0000"/>
                        </w:tblPr>
                        <w:tblGrid>
                          <w:gridCol w:w="2641"/>
                          <w:gridCol w:w="1133"/>
                          <w:gridCol w:w="1133"/>
                          <w:gridCol w:w="1133"/>
                          <w:gridCol w:w="1133"/>
                          <w:gridCol w:w="1133"/>
                          <w:gridCol w:w="1133"/>
                        </w:tblGrid>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Podaci o ceni</w:t>
                              </w: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Ostali zahtevi</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Ponuđač</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Cena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Cena (sa PDV)</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Valuta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i način plaćanja</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plaćanja [dani]</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Rok važenja ponude</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"ŠUMA PLAN" d.o.o.. Banja Luka</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5795000.00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6954000.00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RSD</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 xml:space="preserve">- 50% od vrednosti ugovorenih radova po ispostavi pismenog zahtjeva-avans </w:t>
                                <w:br/>
                                <w:t>50% do 40 dana od dana dostavljanja zapisnika o izvršenom prijemu ugovorenih radova i konačnog izveštaja o realizaciji ovog ugovora</w:t>
                                <w:br/>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INSTITUT ZA ŠUMARSTVO</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6450000.00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7740000.00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RSD</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avans u visini do 50% od vrednosti ugovorenih radova na osnovu  pisanog zahteva;</w:t>
                                <w:br/>
                                <w:t>konačna isplata vrednosti ugovorenih i izvršenih radova može se isplatiti Izvršiocu na osnovu dostavljenih zapisnika o izvršenom prijemu ugovorenih radova i konačnog izveštaja o realizaciji ovog ugovora.</w:t>
                                <w:br/>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w:t>
                              </w:r>
                            </w:p>
                          </w:tc>
                        </w:tr>
                      </w:tbl>
                      <w:p>
                        <w:pPr>
                          <w:spacing w:before="0" w:after="0"/>
                          <w:rPr>
                            <w:rFonts w:ascii="Times New Roman" w:eastAsia="Times New Roman" w:hAnsi="Times New Roman"/>
                            <w:sz w:val="20"/>
                            <w:szCs w:val="20"/>
                          </w:rPr>
                        </w:pPr>
                      </w:p>
                    </w:tc>
                    <w:tc>
                      <w:tcPr>
                        <w:tcW w:w="5953"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48"/>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05" w:type="dxa"/>
            <w:gridSpan w:val="2"/>
            <w:shd w:val="clear" w:color="auto" w:fill="auto"/>
          </w:tcPr>
          <w:tbl>
            <w:tblPr>
              <w:tblStyle w:val="TableNormal"/>
              <w:tblInd w:w="39" w:type="dxa"/>
              <w:tblCellMar>
                <w:left w:w="0" w:type="dxa"/>
                <w:right w:w="0" w:type="dxa"/>
              </w:tblCellMar>
              <w:tblLook w:val="0000"/>
            </w:tblPr>
            <w:tblGrid>
              <w:gridCol w:w="15411"/>
            </w:tblGrid>
            <w:tr>
              <w:tblPrEx>
                <w:tblInd w:w="39" w:type="dxa"/>
                <w:tblCellMar>
                  <w:left w:w="0" w:type="dxa"/>
                  <w:right w:w="0" w:type="dxa"/>
                </w:tblCellMar>
                <w:tblLook w:val="0000"/>
              </w:tblPrEx>
              <w:trPr>
                <w:trHeight w:val="418"/>
              </w:trPr>
              <w:tc>
                <w:tcPr>
                  <w:tcW w:w="1541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Stručna ocena</w:t>
                  </w:r>
                </w:p>
              </w:tc>
            </w:tr>
            <w:tr>
              <w:tblPrEx>
                <w:tblInd w:w="39" w:type="dxa"/>
                <w:tblCellMar>
                  <w:left w:w="0" w:type="dxa"/>
                  <w:right w:w="0" w:type="dxa"/>
                </w:tblCellMar>
                <w:tblLook w:val="0000"/>
              </w:tblPrEx>
              <w:trPr>
                <w:trHeight w:val="2381"/>
              </w:trPr>
              <w:tc>
                <w:tcPr>
                  <w:tcW w:w="15411"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411"/>
                  </w:tblGrid>
                  <w:tr>
                    <w:tblPrEx>
                      <w:tblCellMar>
                        <w:left w:w="0" w:type="dxa"/>
                        <w:right w:w="0" w:type="dxa"/>
                      </w:tblCellMar>
                      <w:tblLook w:val="0000"/>
                    </w:tblPrEx>
                    <w:tc>
                      <w:tcPr>
                        <w:tcW w:w="15411" w:type="dxa"/>
                        <w:shd w:val="clear" w:color="auto" w:fill="auto"/>
                      </w:tcPr>
                      <w:tbl>
                        <w:tblPr>
                          <w:tblStyle w:val="TableNormal"/>
                          <w:tblInd w:w="39" w:type="dxa"/>
                          <w:tblCellMar>
                            <w:left w:w="0" w:type="dxa"/>
                            <w:right w:w="0" w:type="dxa"/>
                          </w:tblCellMar>
                          <w:tblLook w:val="0000"/>
                        </w:tblPr>
                        <w:tblGrid>
                          <w:gridCol w:w="4533"/>
                          <w:gridCol w:w="2834"/>
                          <w:gridCol w:w="2834"/>
                          <w:gridCol w:w="2154"/>
                          <w:gridCol w:w="2154"/>
                          <w:gridCol w:w="899"/>
                        </w:tblGrid>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Ponuđač</w:t>
                              </w:r>
                            </w:p>
                          </w:tc>
                          <w:tc>
                            <w:tcPr>
                              <w:tcW w:w="283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Prihvatljivo</w:t>
                              </w:r>
                            </w:p>
                          </w:tc>
                          <w:tc>
                            <w:tcPr>
                              <w:tcW w:w="283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Odbijeno ili se ne razmatra</w:t>
                              </w:r>
                            </w:p>
                          </w:tc>
                          <w:tc>
                            <w:tcPr>
                              <w:tcW w:w="215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Iznos</w:t>
                              </w:r>
                            </w:p>
                          </w:tc>
                          <w:tc>
                            <w:tcPr>
                              <w:tcW w:w="215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Iznos (sa PDV)</w:t>
                              </w:r>
                            </w:p>
                          </w:tc>
                          <w:tc>
                            <w:tcPr>
                              <w:tcW w:w="899"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Valuta</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"ŠUMA PLAN" d.o.o.. Banja Luka</w:t>
                              </w:r>
                            </w:p>
                          </w:tc>
                          <w:tc>
                            <w:tcPr>
                              <w:tcW w:w="283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NE</w:t>
                              </w:r>
                            </w:p>
                          </w:tc>
                          <w:tc>
                            <w:tcPr>
                              <w:tcW w:w="283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DA</w:t>
                              </w:r>
                            </w:p>
                          </w:tc>
                          <w:tc>
                            <w:tcPr>
                              <w:tcW w:w="215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5.795.000,00</w:t>
                              </w:r>
                            </w:p>
                          </w:tc>
                          <w:tc>
                            <w:tcPr>
                              <w:tcW w:w="215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6.954.000,00</w:t>
                              </w:r>
                            </w:p>
                          </w:tc>
                          <w:tc>
                            <w:tcPr>
                              <w:tcW w:w="899"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RSD</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Obrazloženje razloga odbijanja ili nerazmatranja:</w:t>
                              </w: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U postupku stručne ocene pristiglih ponuda za Javnu nabavku kontrole premera broj: 404-02-153/4/2021-10 Komisija konstatuje da su pristigle dve prijave koje su na Portalu javnih nabavki označene kao potpune i blagovremene, i ne prelaze planirani iznos javne nabavke.</w:t>
                                <w:br/>
                                <w:t>Ponude su:</w:t>
                                <w:br/>
                                <w:t>1) Institut za šumarstvo, Beograd – ponuda broj 62-10/1645</w:t>
                                <w:br/>
                                <w:t>2) „Šuma plan“ doo, Banja Luka –ponuda broj: 60-05/21</w:t>
                                <w:br/>
                                <w:t xml:space="preserve">Uvidom u pristigle ponude i podatke ponuđača utvrđeno je da Naručilac u okviru svog poslovanja raspolaže podacima da Izjava u vezi postojanja sukoba interesa vezana za tačku 1.4. Kriterijuma za kvalitativni izbor privrednog subjekta u ponudi broj: 60-05/21 ponuđača „Šuma plan” doo, Banja Luka nije validna. Naime, kako je predviđeno u Konkursnoj dokumentaciji u tački 1.4. Kriterijuma za kvalitativni izbor privrednog subjekta, u delu dodatnog opisa kriterjuma: Obzirom su ovom javnom nabavkom planirane kontrole premera osnova koje će biti usvojene u 2021. godini na teritoriji Republike Srbije bez AP, kao i kontrole premera važećih osnova na teritoriji Republike Srbije donosilac ili učesnik u izradi osnove bi bio u sukobu interesa, obzirom da je radio prvobitni premer. </w:t>
                                <w:br/>
                                <w:t>Naime, u postupku izrade osnove za gazdovanje šumama, što je planski dokument u šumarstvu, koji važi 10 godina, vrši se premer na osnovu koga se izrađuje planski dokument, a koji se donosi uz saglasnost ministarstva. Obzirom da se po podacima koji se nalaze u predmetima koji se tiču postupka davanja saglasnosti na osnove gazdovanja šumama kod organa koji daje tu saglasnost, a u ovom slučaju samog Naručioca, ponuđač se javlja kao izrađivač više osnove za gazdovanje šumama (npr. OGŠ za G.J. „Čezava“ –NP Đeradp, OGŠ za G.J. „Leva Reka“-NP Đerdap, OGŠ za G.J. „Boljetinka“- NP Đerdap, OGŠ za G.J. „Zvezdara“ –Zelenilo Beograd i dr.), te  ovaj ponuđač ne ispunjava uslove postavljene konkursnom dokumentacijom, jer se pitanje sukoba interesa iz člana 111. stav 1. tačka 4) Zakona o javnim nabavkama („Službeni glasnik Republike Srbije“ broj 91/2019) ne može otkloniti na drugi način.</w:t>
                                <w:br/>
                                <w:t>Sa svega iznetog, Komisija smatra da ponuđač Šuma Plan doo, Banja Luka, ne ispunjava uslove postavljene konkursnom dokumentacijom, odnosno da postoji osnov za isključenje navedenog ponuđača iz ovog postupka javne nabavke, obzirom da je po podacima kojima raspolaže naručilac izjava o nepostojanju sukoba interesa neistinita.</w:t>
                                <w:br/>
                              </w:r>
                            </w:p>
                          </w:tc>
                        </w:tr>
                        <w:tr>
                          <w:tblPrEx>
                            <w:tblInd w:w="39" w:type="dxa"/>
                            <w:tblCellMar>
                              <w:left w:w="0" w:type="dxa"/>
                              <w:right w:w="0" w:type="dxa"/>
                            </w:tblCellMar>
                            <w:tblLook w:val="0000"/>
                          </w:tblPrEx>
                          <w:trPr>
                            <w:trHeight w:val="262"/>
                          </w:trPr>
                          <w:tc>
                            <w:tcPr>
                              <w:tcW w:w="15408" w:type="dxa"/>
                              <w:gridSpan w:val="6"/>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Razlog za odbijanje neprihvatljivih ponuda/prijava ili drugih osnova prema Zakonu zbog kojih se ponuda/prijava više ne razmatra:</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postoje osnovi za isključenje privrednog subjekta</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nisu ispunjeni kriterijumi za izbor privrednog subjekta</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INSTITUT ZA ŠUMARSTVO</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DA</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NE</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6.450.000,00</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7.740.000,00</w:t>
                              </w:r>
                            </w:p>
                          </w:tc>
                          <w:tc>
                            <w:tcPr>
                              <w:tcW w:w="899"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RSD</w:t>
                              </w: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14"/>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05" w:type="dxa"/>
            <w:gridSpan w:val="2"/>
            <w:shd w:val="clear" w:color="auto" w:fill="auto"/>
          </w:tcPr>
          <w:tbl>
            <w:tblPr>
              <w:tblStyle w:val="TableNormal"/>
              <w:tblCellMar>
                <w:left w:w="0" w:type="dxa"/>
                <w:right w:w="0" w:type="dxa"/>
              </w:tblCellMar>
              <w:tblLook w:val="0000"/>
            </w:tblPr>
            <w:tblGrid>
              <w:gridCol w:w="15411"/>
            </w:tblGrid>
            <w:tr>
              <w:tblPrEx>
                <w:tblCellMar>
                  <w:left w:w="0" w:type="dxa"/>
                  <w:right w:w="0" w:type="dxa"/>
                </w:tblCellMar>
                <w:tblLook w:val="0000"/>
              </w:tblPrEx>
              <w:trPr>
                <w:trHeight w:val="3115"/>
              </w:trPr>
              <w:tc>
                <w:tcPr>
                  <w:tcW w:w="15411"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3741"/>
                    <w:gridCol w:w="11631"/>
                    <w:gridCol w:w="13"/>
                    <w:gridCol w:w="13"/>
                  </w:tblGrid>
                  <w:tr>
                    <w:tblPrEx>
                      <w:tblCellMar>
                        <w:left w:w="0" w:type="dxa"/>
                        <w:right w:w="0" w:type="dxa"/>
                      </w:tblCellMar>
                      <w:tblLook w:val="0000"/>
                    </w:tblPrEx>
                    <w:tc>
                      <w:tcPr>
                        <w:tcW w:w="15385" w:type="dxa"/>
                        <w:gridSpan w:val="3"/>
                        <w:shd w:val="clear" w:color="auto" w:fill="auto"/>
                      </w:tcPr>
                      <w:tbl>
                        <w:tblPr>
                          <w:tblStyle w:val="TableNormal"/>
                          <w:tblInd w:w="39" w:type="dxa"/>
                          <w:tblCellMar>
                            <w:left w:w="0" w:type="dxa"/>
                            <w:right w:w="0" w:type="dxa"/>
                          </w:tblCellMar>
                          <w:tblLook w:val="0000"/>
                        </w:tblPr>
                        <w:tblGrid>
                          <w:gridCol w:w="3735"/>
                          <w:gridCol w:w="11593"/>
                        </w:tblGrid>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Ugovor će se dodeliti</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DA</w:t>
                              </w:r>
                            </w:p>
                          </w:tc>
                        </w:tr>
                        <w:tr>
                          <w:tblPrEx>
                            <w:tblInd w:w="39" w:type="dxa"/>
                            <w:tblCellMar>
                              <w:left w:w="0" w:type="dxa"/>
                              <w:right w:w="0" w:type="dxa"/>
                            </w:tblCellMar>
                            <w:tblLook w:val="0000"/>
                          </w:tblPrEx>
                          <w:trPr>
                            <w:trHeight w:val="538"/>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Sukob interesa koji je utvrđen i mere koje su povodom toga preduzete</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p>
                          </w:tc>
                        </w:tr>
                        <w:tr>
                          <w:tblPrEx>
                            <w:tblInd w:w="39" w:type="dxa"/>
                            <w:tblCellMar>
                              <w:left w:w="0" w:type="dxa"/>
                              <w:right w:w="0" w:type="dxa"/>
                            </w:tblCellMar>
                            <w:tblLook w:val="0000"/>
                          </w:tblPrEx>
                          <w:trPr>
                            <w:trHeight w:val="418"/>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Dodatni podaci / Napomena</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298"/>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72" w:type="dxa"/>
                        <w:gridSpan w:val="2"/>
                        <w:shd w:val="clear" w:color="auto" w:fill="auto"/>
                      </w:tcPr>
                      <w:tbl>
                        <w:tblPr>
                          <w:tblStyle w:val="TableNormal"/>
                          <w:tblInd w:w="39" w:type="dxa"/>
                          <w:tblCellMar>
                            <w:left w:w="0" w:type="dxa"/>
                            <w:right w:w="0" w:type="dxa"/>
                          </w:tblCellMar>
                          <w:tblLook w:val="0000"/>
                        </w:tblPr>
                        <w:tblGrid>
                          <w:gridCol w:w="4500"/>
                          <w:gridCol w:w="1614"/>
                          <w:gridCol w:w="7306"/>
                          <w:gridCol w:w="1895"/>
                        </w:tblGrid>
                        <w:tr>
                          <w:tblPrEx>
                            <w:tblInd w:w="39" w:type="dxa"/>
                            <w:tblCellMar>
                              <w:left w:w="0" w:type="dxa"/>
                              <w:right w:w="0" w:type="dxa"/>
                            </w:tblCellMar>
                            <w:tblLook w:val="0000"/>
                          </w:tblPrEx>
                          <w:trPr>
                            <w:trHeight w:val="262"/>
                          </w:trPr>
                          <w:tc>
                            <w:tcPr>
                              <w:tcW w:w="452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Ponuđač</w:t>
                              </w:r>
                            </w:p>
                          </w:tc>
                          <w:tc>
                            <w:tcPr>
                              <w:tcW w:w="162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Rang</w:t>
                              </w:r>
                            </w:p>
                          </w:tc>
                          <w:tc>
                            <w:tcPr>
                              <w:tcW w:w="7338"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Obrazloženje ranga</w:t>
                              </w:r>
                            </w:p>
                          </w:tc>
                          <w:tc>
                            <w:tcPr>
                              <w:tcW w:w="190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Izabire se</w:t>
                              </w:r>
                            </w:p>
                          </w:tc>
                        </w:tr>
                        <w:tr>
                          <w:tblPrEx>
                            <w:tblInd w:w="39" w:type="dxa"/>
                            <w:tblCellMar>
                              <w:left w:w="0" w:type="dxa"/>
                              <w:right w:w="0" w:type="dxa"/>
                            </w:tblCellMar>
                            <w:tblLook w:val="0000"/>
                          </w:tblPrEx>
                          <w:trPr>
                            <w:trHeight w:val="262"/>
                          </w:trPr>
                          <w:tc>
                            <w:tcPr>
                              <w:tcW w:w="4520"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INSTITUT ZA ŠUMARSTVO</w:t>
                              </w:r>
                            </w:p>
                          </w:tc>
                          <w:tc>
                            <w:tcPr>
                              <w:tcW w:w="1621"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1</w:t>
                              </w:r>
                            </w:p>
                          </w:tc>
                          <w:tc>
                            <w:tcPr>
                              <w:tcW w:w="7338"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Cena ponude: 6.450.000,00 RSD</w:t>
                              </w:r>
                            </w:p>
                          </w:tc>
                          <w:tc>
                            <w:tcPr>
                              <w:tcW w:w="1904"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DA</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327"/>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340"/>
                    </w:trPr>
                    <w:tc>
                      <w:tcPr>
                        <w:tcW w:w="3741" w:type="dxa"/>
                        <w:shd w:val="clear" w:color="auto" w:fill="auto"/>
                      </w:tcPr>
                      <w:tbl>
                        <w:tblPr>
                          <w:tblStyle w:val="TableNormal"/>
                          <w:tblInd w:w="39" w:type="dxa"/>
                          <w:tblCellMar>
                            <w:left w:w="0" w:type="dxa"/>
                            <w:right w:w="0" w:type="dxa"/>
                          </w:tblCellMar>
                          <w:tblLook w:val="0000"/>
                        </w:tblPr>
                        <w:tblGrid>
                          <w:gridCol w:w="3741"/>
                        </w:tblGrid>
                        <w:tr>
                          <w:tblPrEx>
                            <w:tblInd w:w="39" w:type="dxa"/>
                            <w:tblCellMar>
                              <w:left w:w="0" w:type="dxa"/>
                              <w:right w:w="0" w:type="dxa"/>
                            </w:tblCellMar>
                            <w:tblLook w:val="0000"/>
                          </w:tblPrEx>
                          <w:trPr>
                            <w:trHeight w:val="262"/>
                          </w:trPr>
                          <w:tc>
                            <w:tcPr>
                              <w:tcW w:w="374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Obrazloženje izbora</w:t>
                              </w:r>
                            </w:p>
                          </w:tc>
                        </w:tr>
                      </w:tbl>
                      <w:p>
                        <w:pPr>
                          <w:spacing w:before="0" w:after="0"/>
                          <w:rPr>
                            <w:rFonts w:ascii="Times New Roman" w:eastAsia="Times New Roman" w:hAnsi="Times New Roman"/>
                            <w:sz w:val="20"/>
                            <w:szCs w:val="20"/>
                          </w:rPr>
                        </w:pPr>
                      </w:p>
                    </w:tc>
                    <w:tc>
                      <w:tcPr>
                        <w:tcW w:w="11631" w:type="dxa"/>
                        <w:shd w:val="clear" w:color="auto" w:fill="auto"/>
                      </w:tcPr>
                      <w:tbl>
                        <w:tblPr>
                          <w:tblStyle w:val="TableNormal"/>
                          <w:tblInd w:w="39" w:type="dxa"/>
                          <w:tblCellMar>
                            <w:left w:w="0" w:type="dxa"/>
                            <w:right w:w="0" w:type="dxa"/>
                          </w:tblCellMar>
                          <w:tblLook w:val="0000"/>
                        </w:tblPr>
                        <w:tblGrid>
                          <w:gridCol w:w="11631"/>
                        </w:tblGrid>
                        <w:tr>
                          <w:tblPrEx>
                            <w:tblInd w:w="39" w:type="dxa"/>
                            <w:tblCellMar>
                              <w:left w:w="0" w:type="dxa"/>
                              <w:right w:w="0" w:type="dxa"/>
                            </w:tblCellMar>
                            <w:tblLook w:val="0000"/>
                          </w:tblPrEx>
                          <w:trPr>
                            <w:trHeight w:val="262"/>
                          </w:trPr>
                          <w:tc>
                            <w:tcPr>
                              <w:tcW w:w="1163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 xml:space="preserve">Uvidom u pristigle ponude i podatke ponuđača utvrđeno je da Naručilac u okviru svog poslovanja raspolaže podacima da Izjava u vezi postojanja sukoba interesa vezana za tačku 1.4. Kriterijuma za kvalitativni izbor privrednog subjekta u ponudi broj: 60-05/21 ponuđača „Šuma plan” doo, Banja Luka nije validna. Naime, kako je predviđeno u Konkursnoj dokumentaciji u tački 1.4. Kriterijuma za kvalitativni izbor privrednog subjekta, u delu dodatnog opisa kriterjuma: Obzirom su ovom javnom nabavkom planirane kontrole premera osnova koje će biti usvojene u 2021. godini na teritoriji Republike Srbije bez AP, kao i kontrole premera važećih osnova na teritoriji Republike Srbije donosilac ili učesnik u izradi osnove bi bio u sukobu interesa, obzirom da je radio prvobitni premer. Komisija smatra da ponuđač Šuma Plan doo, Banja Luka, ne ispunjava uslove postavljene konkursnom dokumentacijom, odnosno da postoji osnov za isključenje navedenog ponuđača iz ovog postupka javne nabavke u skladu sa članom 11 stav1. tačka 4), obzirom da je po podacima kojima raspolaže naručilac izjava o nepostojanju sukoba interesa neistinita. Naime, kako je predviđeno u Konkursnoj dokumentaciji u tački 1.4. Kriterijuma za kvalitativni izbor privrednog subjekta, u delu dodatnog opisa kriterjuma: Obzirom su ovom javnom nabavkom planirane kontrole premera osnova koje će biti usvojene u 2021. godini na teritoriji Republike Srbije bez AP, kao i kontrole premera važećih osnova na teritoriji Republike Srbije donosilac ili učesnik u izradi osnove bi bio u sukobu interesa, obzirom da je radio prvobitni premer. </w:t>
                                <w:br/>
                                <w:t>Naime, u postupku izrade osnove za gazdovanje šumama, što je planski dokument u šumarstvu, koji važi 10 godina, vrši se premer na osnovu koga se izrađuje planski dokument, a koji se donosi uz saglasnost ministarstva. Obzirom da se po podacima koji se nalaze u predmetima koji se tiču postupka davanja saglasnosti na osnove gazdovanja šumama kod organa koji daje tu saglasnost, a u ovom slučaju samog Naručioca, ponuđač se javlja kao izrađivač više osnove za gazdovanje šumama (npr. OGŠ za G.J. „Čezava“ –NP Đeradp, OGŠ za G.J. „Leva Reka“-NP Đerdap, OGŠ za G.J. „Boljetinka“- NP Đerdap, OGŠ za G.J. „Zvezdara“ –Zelenilo Beograd i dr.), te  ovaj ponuđač ne ispunjava uslove postavljene konkursnom dokumentacijom, jer se pitanje sukoba interesa iz člana 111. stav 1. tačka 4) Zakona o javnim nabavkama („Službeni glasnik Republike Srbije“ broj 91/2019) ne može otkloniti na drugi način.</w:t>
                                <w:br/>
                                <w:t>Ponuda ponuđača Institut za šumarstvo, Beograd broj 62-10/1645 je blagovremena, potpuna i prihvatljiva.</w:t>
                                <w:br/>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16"/>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23"/>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sectPr>
          <w:headerReference w:type="even" r:id="rId10"/>
          <w:headerReference w:type="default" r:id="rId11"/>
          <w:footerReference w:type="even" r:id="rId12"/>
          <w:footerReference w:type="default" r:id="rId13"/>
          <w:headerReference w:type="first" r:id="rId14"/>
          <w:footerReference w:type="first" r:id="rId15"/>
          <w:type w:val="nextPage"/>
          <w:pgSz w:w="16837" w:h="11905" w:orient="landscape"/>
          <w:pgMar w:top="566" w:right="566" w:bottom="566" w:left="680" w:header="0" w:footer="0"/>
          <w:cols w:space="720"/>
        </w:sectPr>
      </w:pPr>
    </w:p>
    <w:p w:rsidR="00A9707B" w:rsidP="008C5725" w14:paraId="08E7E656" w14:textId="7CE6A5F4">
      <w:bookmarkStart w:id="31" w:name="_Hlk32839505_0"/>
      <w:bookmarkStart w:id="32" w:name="1_0"/>
      <w:bookmarkEnd w:id="32"/>
      <w:r>
        <w:rPr>
          <w:rFonts w:ascii="Calibri" w:eastAsia="Calibri" w:hAnsi="Calibri" w:cs="Calibri"/>
        </w:rPr>
        <w:t xml:space="preserve">Uvidom u pristigle ponude i podatke ponuđača utvrđeno je da Naručilac u okviru svog poslovanja raspolaže podacima da Izjava u vezi postojanja sukoba interesa vezana za tačku 1.4. Kriterijuma za kvalitativni izbor privrednog subjekta u ponudi broj: 60-05/21 ponuđača „Šuma plan” doo, Banja Luka nije validna. Naime, kako je predviđeno u Konkursnoj dokumentaciji u tački 1.4. Kriterijuma za kvalitativni izbor privrednog subjekta, u delu dodatnog opisa kriterjuma: Obzirom su ovom javnom nabavkom planirane kontrole premera osnova koje će biti usvojene u 2021. godini na teritoriji Republike Srbije bez AP, kao i kontrole premera važećih osnova na teritoriji Republike Srbije donosilac ili učesnik u izradi osnove bi bio u sukobu interesa, obzirom da je radio prvobitni premer. Komisija smatra da ponuđač Šuma Plan doo, Banja Luka, ne ispunjava uslove postavljene konkursnom dokumentacijom, odnosno da postoji osnov za isključenje navedenog ponuđača iz ovog postupka javne nabavke u skladu sa članom 11 stav1. tačka 4), obzirom da je po podacima kojima raspolaže naručilac izjava o nepostojanju sukoba interesa neistinita. Naime, kako je predviđeno u Konkursnoj dokumentaciji u tački 1.4. Kriterijuma za kvalitativni izbor privrednog subjekta, u delu dodatnog opisa kriterjuma: Obzirom su ovom javnom nabavkom planirane kontrole premera osnova koje će biti usvojene u 2021. godini na teritoriji Republike Srbije bez AP, kao i kontrole premera važećih osnova na teritoriji Republike Srbije donosilac ili učesnik u izradi osnove bi bio u sukobu interesa, obzirom da je radio prvobitni premer. </w:t>
      </w:r>
    </w:p>
    <w:p w:rsidP="008C5725">
      <w:pPr>
        <w:rPr>
          <w:rFonts w:ascii="Calibri" w:eastAsia="Calibri" w:hAnsi="Calibri" w:cs="Calibri"/>
        </w:rPr>
      </w:pPr>
      <w:r>
        <w:rPr>
          <w:rFonts w:ascii="Calibri" w:eastAsia="Calibri" w:hAnsi="Calibri" w:cs="Calibri"/>
        </w:rPr>
        <w:t>Naime, u postupku izrade osnove za gazdovanje šumama, što je planski dokument u šumarstvu, koji važi 10 godina, vrši se premer na osnovu koga se izrađuje planski dokument, a koji se donosi uz saglasnost ministarstva. Obzirom da se po podacima koji se nalaze u predmetima koji se tiču postupka davanja saglasnosti na osnove gazdovanja šumama kod organa koji daje tu saglasnost, a u ovom slučaju samog Naručioca, ponuđač se javlja kao izrađivač više osnove za gazdovanje šumama (npr. OGŠ za G.J. „Čezava“ –NP Đeradp, OGŠ za G.J. „Leva Reka“-NP Đerdap, OGŠ za G.J. „Boljetinka“- NP Đerdap, OGŠ za G.J. „Zvezdara“ –Zelenilo Beograd i dr.), te  ovaj ponuđač ne ispunjava uslove postavljene konkursnom dokumentacijom, jer se pitanje sukoba interesa iz člana 111. stav 1. tačka 4) Zakona o javnim nabavkama („Službeni glasnik Republike Srbije“ broj 91/2019) ne može otkloniti na drugi način.</w:t>
      </w:r>
    </w:p>
    <w:p w:rsidP="008C5725">
      <w:pPr>
        <w:rPr>
          <w:rFonts w:ascii="Calibri" w:eastAsia="Calibri" w:hAnsi="Calibri" w:cs="Calibri"/>
        </w:rPr>
      </w:pPr>
      <w:r>
        <w:rPr>
          <w:rFonts w:ascii="Calibri" w:eastAsia="Calibri" w:hAnsi="Calibri" w:cs="Calibri"/>
        </w:rPr>
        <w:t>Ponuda ponuđača Institut za šumarstvo, Beograd broj 62-10/1645 je blagovremena, potpuna i prihvatljiva.</w:t>
      </w:r>
    </w:p>
    <w:p w:rsidP="008C5725">
      <w:pPr>
        <w:rPr>
          <w:rFonts w:ascii="Calibri" w:eastAsia="Calibri" w:hAnsi="Calibri" w:cs="Calibri"/>
        </w:rPr>
      </w:pPr>
    </w:p>
    <w:p w:rsidR="001F55F6" w:rsidRPr="00F61EC9" w:rsidP="008C5725" w14:paraId="2AC8E0F5" w14:textId="14B53E2D">
      <w:pPr>
        <w:spacing w:before="120" w:after="120"/>
        <w:rPr>
          <w:rFonts w:eastAsia="Times New Roman" w:cstheme="minorHAnsi"/>
          <w:b/>
          <w:noProof/>
          <w:sz w:val="24"/>
          <w:szCs w:val="24"/>
          <w:lang w:val="sr-Latn-BA" w:eastAsia="lv-LV"/>
        </w:rPr>
      </w:pPr>
      <w:r w:rsidRPr="00F61EC9">
        <w:rPr>
          <w:rFonts w:eastAsia="Times New Roman" w:cstheme="minorHAnsi"/>
          <w:b/>
          <w:noProof/>
          <w:sz w:val="24"/>
          <w:szCs w:val="24"/>
          <w:lang w:val="sr-Latn-BA" w:eastAsia="lv-LV"/>
        </w:rPr>
        <w:t>Uputstvo o pravom sredstvu:</w:t>
      </w:r>
    </w:p>
    <w:p w:rsidR="001F55F6" w:rsidRPr="001F55F6" w:rsidP="008C5725" w14:paraId="57D8177E" w14:textId="3101E2A4">
      <w:pPr>
        <w:spacing w:before="120" w:after="120"/>
        <w:rPr>
          <w:rFonts w:ascii="Calibri" w:eastAsia="Calibri" w:hAnsi="Calibri" w:cs="Calibri"/>
          <w:sz w:val="20"/>
          <w:szCs w:val="20"/>
          <w:lang w:val="sr-Latn-BA"/>
        </w:rPr>
      </w:pPr>
      <w:bookmarkEnd w:id="31"/>
      <w:bookmarkStart w:id="33" w:name="2_0"/>
      <w:bookmarkEnd w:id="33"/>
      <w:r w:rsidRPr="001F55F6">
        <w:rPr>
          <w:rFonts w:ascii="Calibri" w:eastAsia="Calibri" w:hAnsi="Calibri" w:cs="Calibri"/>
          <w:sz w:val="20"/>
          <w:szCs w:val="20"/>
          <w:lang w:val="sr-Latn-BA"/>
        </w:rPr>
        <w:t>Protiv ove odluke, ponuđač može da podnese zahtev za zaštitu prava u roku od deset dana od dana objavljivanja na Portalu javnih nabavki u skladu sa odredbama Zakona o javnim nabavkama („Službeni glasnik“, broj 91/19)</w:t>
      </w:r>
    </w:p>
    <w:sectPr w:rsidSect="000A667E">
      <w:headerReference w:type="even" r:id="rId16"/>
      <w:headerReference w:type="default" r:id="rId17"/>
      <w:footerReference w:type="even" r:id="rId18"/>
      <w:footerReference w:type="default" r:id="rId19"/>
      <w:headerReference w:type="first" r:id="rId20"/>
      <w:footerReference w:type="first" r:id="rId21"/>
      <w:type w:val="nextPage"/>
      <w:pgSz w:w="11907" w:h="16840" w:code="9"/>
      <w:pgMar w:top="851" w:right="851" w:bottom="1134" w:left="851" w:header="567"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49E8" w:rsidRPr="005349E8" w:rsidP="005349E8" w14:paraId="7EA13C2B" w14:textId="07670DCD">
    <w:pPr>
      <w:pStyle w:val="Footer"/>
      <w:tabs>
        <w:tab w:val="clear" w:pos="4680"/>
        <w:tab w:val="center" w:pos="5103"/>
        <w:tab w:val="clear" w:pos="9360"/>
        <w:tab w:val="right" w:pos="10205"/>
      </w:tabs>
      <w:rPr>
        <w:caps/>
        <w:szCs w:val="18"/>
        <w:lang w:val="hr-HR"/>
      </w:rPr>
    </w:pPr>
    <w:r>
      <w:rPr>
        <w:caps/>
        <w:noProof/>
        <w:sz w:val="12"/>
        <w:szCs w:val="12"/>
        <w:lang w:val="hr-HR"/>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-27635</wp:posOffset>
              </wp:positionV>
              <wp:extent cx="6478575" cy="0"/>
              <wp:effectExtent l="0" t="0" r="0" b="0"/>
              <wp:wrapTopAndBottom/>
              <wp:docPr id="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478575" cy="0"/>
                      </a:xfrm>
                      <a:prstGeom prst="line">
                        <a:avLst/>
                      </a:prstGeom>
                      <a:noFill/>
                      <a:ln w="6350">
                        <a:solidFill>
                          <a:sysClr val="windowText" lastClr="000000"/>
                        </a:solidFill>
                        <a:miter lim="800000"/>
                      </a:ln>
                      <a:effectLst/>
                    </wps:spPr>
                    <wps:bodyPr/>
                  </wps:wsp>
                </a:graphicData>
              </a:graphic>
              <wp14:sizeRelH relativeFrom="margin">
                <wp14:pctWidth>0</wp14:pctWidth>
              </wp14:sizeRelH>
            </wp:anchor>
          </w:drawing>
        </mc:Choice>
        <mc:Fallback>
          <w:pict>
            <v:line id="Straight Connector 2" o:spid="_x0000_s2049" style="mso-width-percent:0;mso-width-relative:margin;mso-wrap-distance-bottom:0;mso-wrap-distance-left:9pt;mso-wrap-distance-right:9pt;mso-wrap-distance-top:0;mso-wrap-style:square;position:absolute;visibility:visible;z-index:251659264" from="0,-2.2pt" to="510.1pt,-2.2pt" strokecolor="black" strokeweight="0.5pt">
              <v:stroke joinstyle="miter"/>
              <w10:wrap type="topAndBottom"/>
            </v:line>
          </w:pict>
        </mc:Fallback>
      </mc:AlternateContent>
    </w:r>
    <w:r w:rsidRPr="001F55F6" w:rsidR="001F55F6">
      <w:rPr>
        <w:caps/>
        <w:noProof/>
        <w:sz w:val="12"/>
        <w:szCs w:val="12"/>
        <w:lang w:val="hr-HR"/>
      </w:rPr>
      <w:t>ODLUKA O DODELI UGOVORA</w:t>
    </w:r>
    <w:r>
      <w:rPr>
        <w:caps/>
        <w:sz w:val="12"/>
        <w:szCs w:val="12"/>
        <w:lang w:val="hr-HR"/>
      </w:rPr>
      <w:tab/>
    </w:r>
    <w:r>
      <w:rPr>
        <w:caps/>
        <w:sz w:val="12"/>
        <w:szCs w:val="12"/>
        <w:lang w:val="hr-HR"/>
      </w:rPr>
      <w:tab/>
    </w:r>
    <w:r w:rsidRPr="00FE399E">
      <w:rPr>
        <w:caps/>
        <w:szCs w:val="18"/>
        <w:lang w:val="hr-HR"/>
      </w:rPr>
      <w:fldChar w:fldCharType="begin"/>
    </w:r>
    <w:r w:rsidRPr="00FE399E">
      <w:rPr>
        <w:caps/>
        <w:szCs w:val="18"/>
        <w:lang w:val="hr-HR"/>
      </w:rPr>
      <w:instrText xml:space="preserve"> PAGE  \* Arabic  \* MERGEFORMAT </w:instrText>
    </w:r>
    <w:r w:rsidRPr="00FE399E">
      <w:rPr>
        <w:caps/>
        <w:szCs w:val="18"/>
        <w:lang w:val="hr-HR"/>
      </w:rPr>
      <w:fldChar w:fldCharType="separate"/>
    </w:r>
    <w:r w:rsidR="001F27FD">
      <w:rPr>
        <w:caps/>
        <w:noProof/>
        <w:szCs w:val="18"/>
        <w:lang w:val="hr-HR"/>
      </w:rPr>
      <w:t>1</w:t>
    </w:r>
    <w:r w:rsidRPr="00FE399E">
      <w:rPr>
        <w:caps/>
        <w:szCs w:val="18"/>
        <w:lang w:val="hr-H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49E8" w:rsidRPr="005349E8" w:rsidP="005349E8" w14:textId="5F3AA23E">
    <w:pPr>
      <w:pStyle w:val="Footer"/>
      <w:tabs>
        <w:tab w:val="clear" w:pos="4680"/>
        <w:tab w:val="center" w:pos="5103"/>
        <w:tab w:val="clear" w:pos="9360"/>
        <w:tab w:val="right" w:pos="10205"/>
      </w:tabs>
      <w:rPr>
        <w:caps/>
        <w:szCs w:val="18"/>
        <w:lang w:val="hr-H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67"/>
  <w:hyphenationZone w:val="425"/>
  <w:drawingGridHorizontalSpacing w:val="57"/>
  <w:drawingGridVerticalSpacing w:val="57"/>
  <w:displayHorizontalDrawingGridEvery w:val="5"/>
  <w:displayVerticalDrawingGridEvery w:val="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67E"/>
    <w:rsid w:val="000377CB"/>
    <w:rsid w:val="00037CFF"/>
    <w:rsid w:val="00064642"/>
    <w:rsid w:val="00087A93"/>
    <w:rsid w:val="00092830"/>
    <w:rsid w:val="000A667E"/>
    <w:rsid w:val="000F6975"/>
    <w:rsid w:val="00165E99"/>
    <w:rsid w:val="00191039"/>
    <w:rsid w:val="001B4006"/>
    <w:rsid w:val="001F27FD"/>
    <w:rsid w:val="001F55F6"/>
    <w:rsid w:val="002A1737"/>
    <w:rsid w:val="002B375A"/>
    <w:rsid w:val="002B5412"/>
    <w:rsid w:val="002C5886"/>
    <w:rsid w:val="002E6AB7"/>
    <w:rsid w:val="003406EF"/>
    <w:rsid w:val="00342432"/>
    <w:rsid w:val="003753D5"/>
    <w:rsid w:val="00390B66"/>
    <w:rsid w:val="003F4A2A"/>
    <w:rsid w:val="00430FB5"/>
    <w:rsid w:val="00471857"/>
    <w:rsid w:val="004C29F7"/>
    <w:rsid w:val="004D3A78"/>
    <w:rsid w:val="005349E8"/>
    <w:rsid w:val="00544D4B"/>
    <w:rsid w:val="0059265A"/>
    <w:rsid w:val="005B6EAC"/>
    <w:rsid w:val="005F01C2"/>
    <w:rsid w:val="006335EC"/>
    <w:rsid w:val="00666AE4"/>
    <w:rsid w:val="006A4384"/>
    <w:rsid w:val="006C28AA"/>
    <w:rsid w:val="006C6D30"/>
    <w:rsid w:val="00723884"/>
    <w:rsid w:val="007500EB"/>
    <w:rsid w:val="007B33EC"/>
    <w:rsid w:val="008C5725"/>
    <w:rsid w:val="00910CBD"/>
    <w:rsid w:val="00934E20"/>
    <w:rsid w:val="00943D6F"/>
    <w:rsid w:val="00A338C8"/>
    <w:rsid w:val="00A9707B"/>
    <w:rsid w:val="00AA44B3"/>
    <w:rsid w:val="00AC11B5"/>
    <w:rsid w:val="00AE028A"/>
    <w:rsid w:val="00B07D76"/>
    <w:rsid w:val="00B12B6B"/>
    <w:rsid w:val="00B36DFD"/>
    <w:rsid w:val="00B84A8C"/>
    <w:rsid w:val="00BE147A"/>
    <w:rsid w:val="00C3138D"/>
    <w:rsid w:val="00C4780E"/>
    <w:rsid w:val="00CB2A20"/>
    <w:rsid w:val="00CB35CB"/>
    <w:rsid w:val="00D1225B"/>
    <w:rsid w:val="00D1691F"/>
    <w:rsid w:val="00D25CF6"/>
    <w:rsid w:val="00D4767B"/>
    <w:rsid w:val="00DE52D6"/>
    <w:rsid w:val="00DF4791"/>
    <w:rsid w:val="00E22A9B"/>
    <w:rsid w:val="00EA7586"/>
    <w:rsid w:val="00F24FBF"/>
    <w:rsid w:val="00F61EC9"/>
    <w:rsid w:val="00F9120D"/>
    <w:rsid w:val="00FE39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18"/>
        <w:szCs w:val="22"/>
        <w:lang w:val="en-US"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4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49E8"/>
    <w:pPr>
      <w:tabs>
        <w:tab w:val="center" w:pos="4680"/>
        <w:tab w:val="right" w:pos="9360"/>
      </w:tabs>
      <w:spacing w:before="0" w:after="0"/>
    </w:pPr>
  </w:style>
  <w:style w:type="character" w:customStyle="1" w:styleId="HeaderChar">
    <w:name w:val="Header Char"/>
    <w:basedOn w:val="DefaultParagraphFont"/>
    <w:link w:val="Header"/>
    <w:uiPriority w:val="99"/>
    <w:rsid w:val="005349E8"/>
  </w:style>
  <w:style w:type="paragraph" w:styleId="Footer">
    <w:name w:val="footer"/>
    <w:basedOn w:val="Normal"/>
    <w:link w:val="FooterChar"/>
    <w:uiPriority w:val="99"/>
    <w:unhideWhenUsed/>
    <w:rsid w:val="005349E8"/>
    <w:pPr>
      <w:tabs>
        <w:tab w:val="center" w:pos="4680"/>
        <w:tab w:val="right" w:pos="9360"/>
      </w:tabs>
      <w:spacing w:before="0" w:after="0"/>
    </w:pPr>
  </w:style>
  <w:style w:type="character" w:customStyle="1" w:styleId="FooterChar">
    <w:name w:val="Footer Char"/>
    <w:basedOn w:val="DefaultParagraphFont"/>
    <w:link w:val="Footer"/>
    <w:uiPriority w:val="99"/>
    <w:rsid w:val="005349E8"/>
  </w:style>
  <w:style w:type="paragraph" w:customStyle="1" w:styleId="Odjeljci">
    <w:name w:val="Odjeljci"/>
    <w:qFormat/>
    <w:rsid w:val="001F55F6"/>
    <w:pPr>
      <w:spacing w:before="480" w:after="120"/>
    </w:pPr>
    <w:rPr>
      <w:rFonts w:ascii="MS Reference Sans Serif" w:eastAsia="Times New Roman" w:hAnsi="MS Reference Sans Serif" w:cs="Times New Roman"/>
      <w:b/>
      <w:bCs/>
      <w:sz w:val="24"/>
      <w:szCs w:val="24"/>
      <w:lang w:val="lv-LV" w:eastAsia="lv-LV"/>
    </w:rPr>
  </w:style>
  <w:style w:type="paragraph" w:customStyle="1" w:styleId="Pododjeljci">
    <w:name w:val="Pododjeljci"/>
    <w:autoRedefine/>
    <w:qFormat/>
    <w:rsid w:val="001F55F6"/>
    <w:pPr>
      <w:spacing w:before="120" w:after="120"/>
    </w:pPr>
    <w:rPr>
      <w:rFonts w:eastAsia="Times New Roman" w:cstheme="minorHAnsi"/>
      <w:b/>
      <w:sz w:val="24"/>
      <w:szCs w:val="24"/>
      <w:lang w:val="sr-Latn-BA" w:eastAsia="lv-LV"/>
    </w:rPr>
  </w:style>
  <w:style w:type="paragraph" w:customStyle="1" w:styleId="EmptyLayoutCell">
    <w:name w:val="EmptyLayoutCell"/>
    <w:basedOn w:val="Normal"/>
    <w:pPr>
      <w:spacing w:before="0" w:after="0"/>
    </w:pPr>
    <w:rPr>
      <w:rFonts w:ascii="Times New Roman" w:eastAsia="Times New Roman" w:hAnsi="Times New Roman"/>
      <w:sz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OBR_OdlukaODodeli.dotx</Template>
  <TotalTime>0</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Kolovoz2019</dc:creator>
  <cp:lastModifiedBy>Dean Firkelj</cp:lastModifiedBy>
  <cp:revision>12</cp:revision>
  <dcterms:created xsi:type="dcterms:W3CDTF">2020-02-17T13:03:00Z</dcterms:created>
  <dcterms:modified xsi:type="dcterms:W3CDTF">2021-02-17T11:08:00Z</dcterms:modified>
</cp:coreProperties>
</file>