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rsidR="003A109E" w:rsidRPr="00601DBA" w:rsidP="003A109E" w14:paraId="40D40AB9" w14:textId="77777777">
      <w:pPr>
        <w:spacing w:before="120" w:after="120"/>
        <w:rPr>
          <w:rStyle w:val="DefaultParagraphFont"/>
          <w:rFonts w:ascii="Calibri" w:eastAsia="Calibri" w:hAnsi="Calibri" w:cs="Calibri"/>
          <w:b/>
          <w:i w:val="0"/>
          <w:caps w:val="0"/>
          <w:smallCaps w:val="0"/>
          <w:strike w:val="0"/>
          <w:noProof/>
          <w:color w:val="auto"/>
          <w:w w:val="100"/>
          <w:sz w:val="20"/>
          <w:szCs w:val="20"/>
          <w:highlight w:val="none"/>
        </w:rPr>
      </w:pPr>
      <w:bookmarkStart w:id="0" w:name="_Hlk32839505"/>
      <w:bookmarkStart w:id="1" w:name="_Hlk116577677"/>
      <w:bookmarkStart w:id="2" w:name="19"/>
      <w:bookmarkEnd w:id="2"/>
      <w:r w:rsidRPr="00601DBA">
        <w:rPr>
          <w:rStyle w:val="DefaultParagraphFont"/>
          <w:rFonts w:ascii="Calibri" w:eastAsia="Calibri" w:hAnsi="Calibri" w:cs="Calibri"/>
          <w:b/>
          <w:i w:val="0"/>
          <w:caps w:val="0"/>
          <w:smallCaps w:val="0"/>
          <w:strike w:val="0"/>
          <w:noProof/>
          <w:color w:val="auto"/>
          <w:w w:val="100"/>
          <w:sz w:val="20"/>
          <w:szCs w:val="20"/>
          <w:highlight w:val="none"/>
        </w:rPr>
        <w:t>Управа за шуме - Министарство пољопривреде, шумарства и водопривреде</w:t>
      </w:r>
    </w:p>
    <w:p w:rsidR="003A109E" w:rsidRPr="001F55F6" w:rsidP="003A109E" w14:paraId="21AC2B28" w14:textId="77777777">
      <w:pPr>
        <w:spacing w:before="120" w:after="120"/>
        <w:rPr>
          <w:rFonts w:cstheme="minorHAnsi"/>
          <w:b/>
          <w:sz w:val="20"/>
          <w:szCs w:val="20"/>
        </w:rPr>
      </w:pPr>
      <w:r>
        <w:rPr>
          <w:rFonts w:cstheme="minorHAnsi"/>
          <w:b/>
          <w:sz w:val="20"/>
          <w:szCs w:val="20"/>
        </w:rPr>
        <w:t>ПИБ:</w:t>
      </w:r>
      <w:r w:rsidRPr="00191039">
        <w:rPr>
          <w:rFonts w:cstheme="minorHAnsi"/>
          <w:sz w:val="20"/>
          <w:szCs w:val="20"/>
        </w:rPr>
        <w:t> </w:t>
      </w:r>
      <w:r w:rsidRPr="00601DBA">
        <w:rPr>
          <w:b/>
          <w:bCs/>
          <w:lang w:val="hr-HR"/>
        </w:rPr>
        <w:t xml:space="preserve"> </w:t>
      </w:r>
      <w:bookmarkStart w:id="3" w:name="20"/>
      <w:bookmarkEnd w:id="3"/>
      <w:r w:rsidRPr="001F55F6">
        <w:rPr>
          <w:rStyle w:val="DefaultParagraphFont"/>
          <w:rFonts w:ascii="Calibri" w:eastAsia="Calibri" w:hAnsi="Calibri" w:cs="Calibri"/>
          <w:b/>
          <w:i w:val="0"/>
          <w:caps w:val="0"/>
          <w:smallCaps w:val="0"/>
          <w:strike w:val="0"/>
          <w:color w:val="auto"/>
          <w:w w:val="100"/>
          <w:sz w:val="20"/>
          <w:szCs w:val="20"/>
          <w:highlight w:val="none"/>
        </w:rPr>
        <w:t>108508191</w:t>
      </w:r>
      <w:r w:rsidRPr="001F55F6">
        <w:rPr>
          <w:rFonts w:cstheme="minorHAnsi"/>
          <w:b/>
          <w:sz w:val="20"/>
          <w:szCs w:val="20"/>
        </w:rPr>
        <w:t xml:space="preserve"> </w:t>
      </w:r>
    </w:p>
    <w:p w:rsidR="003A109E" w:rsidP="003A109E" w14:paraId="6500701A" w14:textId="77777777">
      <w:pPr>
        <w:spacing w:before="120" w:after="120"/>
        <w:rPr>
          <w:rStyle w:val="DefaultParagraphFont"/>
          <w:rFonts w:ascii="Calibri" w:eastAsia="Calibri" w:hAnsi="Calibri" w:cs="Calibri"/>
          <w:b/>
          <w:i w:val="0"/>
          <w:caps w:val="0"/>
          <w:smallCaps w:val="0"/>
          <w:strike w:val="0"/>
          <w:noProof/>
          <w:color w:val="auto"/>
          <w:w w:val="100"/>
          <w:sz w:val="20"/>
          <w:szCs w:val="20"/>
          <w:highlight w:val="none"/>
        </w:rPr>
      </w:pPr>
      <w:bookmarkStart w:id="4" w:name="21"/>
      <w:bookmarkEnd w:id="4"/>
      <w:r>
        <w:rPr>
          <w:rStyle w:val="DefaultParagraphFont"/>
          <w:rFonts w:ascii="Calibri" w:eastAsia="Calibri" w:hAnsi="Calibri" w:cs="Calibri"/>
          <w:b/>
          <w:i w:val="0"/>
          <w:caps w:val="0"/>
          <w:smallCaps w:val="0"/>
          <w:strike w:val="0"/>
          <w:noProof/>
          <w:color w:val="auto"/>
          <w:w w:val="100"/>
          <w:sz w:val="20"/>
          <w:szCs w:val="20"/>
          <w:highlight w:val="none"/>
        </w:rPr>
        <w:t>Омладинских бригада 1</w:t>
      </w:r>
    </w:p>
    <w:p w:rsidR="003A109E" w:rsidRPr="001F55F6" w:rsidP="003A109E" w14:paraId="5CD975BA" w14:textId="77777777">
      <w:pPr>
        <w:spacing w:before="120" w:after="120"/>
        <w:rPr>
          <w:rStyle w:val="DefaultParagraphFont"/>
          <w:rFonts w:ascii="Calibri" w:eastAsia="Calibri" w:hAnsi="Calibri" w:cs="Calibri"/>
          <w:b/>
          <w:i w:val="0"/>
          <w:caps w:val="0"/>
          <w:smallCaps w:val="0"/>
          <w:strike w:val="0"/>
          <w:color w:val="auto"/>
          <w:w w:val="100"/>
          <w:sz w:val="20"/>
          <w:szCs w:val="20"/>
          <w:highlight w:val="none"/>
        </w:rPr>
      </w:pPr>
      <w:bookmarkStart w:id="5" w:name="22"/>
      <w:bookmarkEnd w:id="5"/>
      <w:r w:rsidRPr="001F55F6">
        <w:rPr>
          <w:rStyle w:val="DefaultParagraphFont"/>
          <w:rFonts w:ascii="Calibri" w:eastAsia="Calibri" w:hAnsi="Calibri" w:cs="Calibri"/>
          <w:b/>
          <w:i w:val="0"/>
          <w:caps w:val="0"/>
          <w:smallCaps w:val="0"/>
          <w:strike w:val="0"/>
          <w:color w:val="auto"/>
          <w:w w:val="100"/>
          <w:sz w:val="20"/>
          <w:szCs w:val="20"/>
          <w:highlight w:val="none"/>
        </w:rPr>
        <w:t>11070</w:t>
      </w:r>
      <w:r w:rsidRPr="001F55F6">
        <w:rPr>
          <w:rFonts w:cstheme="minorHAnsi"/>
          <w:b/>
          <w:sz w:val="20"/>
          <w:szCs w:val="20"/>
        </w:rPr>
        <w:t> </w:t>
      </w:r>
      <w:bookmarkStart w:id="6" w:name="23"/>
      <w:bookmarkEnd w:id="6"/>
      <w:r w:rsidRPr="001F55F6">
        <w:rPr>
          <w:rStyle w:val="DefaultParagraphFont"/>
          <w:rFonts w:ascii="Calibri" w:eastAsia="Calibri" w:hAnsi="Calibri" w:cs="Calibri"/>
          <w:b/>
          <w:i w:val="0"/>
          <w:caps w:val="0"/>
          <w:smallCaps w:val="0"/>
          <w:strike w:val="0"/>
          <w:color w:val="auto"/>
          <w:w w:val="100"/>
          <w:sz w:val="20"/>
          <w:szCs w:val="20"/>
          <w:highlight w:val="none"/>
        </w:rPr>
        <w:t>Нови Београд</w:t>
      </w:r>
    </w:p>
    <w:p w:rsidR="001F55F6" w:rsidRPr="001F55F6" w:rsidP="00A9707B" w14:paraId="75E40E96" w14:textId="233F6431">
      <w:pPr>
        <w:spacing w:before="120" w:after="440"/>
        <w:rPr>
          <w:rFonts w:cstheme="minorHAnsi"/>
          <w:b/>
          <w:sz w:val="20"/>
          <w:szCs w:val="20"/>
          <w:lang w:val="sr-Latn-BA" w:eastAsia="lv-LV"/>
        </w:rPr>
      </w:pPr>
      <w:bookmarkEnd w:id="1"/>
      <w:r w:rsidRPr="001F55F6">
        <w:rPr>
          <w:rFonts w:cstheme="minorHAnsi"/>
          <w:b/>
          <w:sz w:val="20"/>
          <w:szCs w:val="20"/>
          <w:lang w:val="sr-Latn-BA" w:eastAsia="lv-LV"/>
        </w:rPr>
        <w:t>Република Србија</w:t>
      </w:r>
    </w:p>
    <w:p w:rsidR="001F55F6" w:rsidRPr="001F55F6" w:rsidP="001F55F6" w14:paraId="49108E4C" w14:textId="5D1D1718">
      <w:pPr>
        <w:tabs>
          <w:tab w:val="left" w:pos="709"/>
        </w:tabs>
        <w:spacing w:before="120" w:after="120"/>
        <w:rPr>
          <w:rStyle w:val="DefaultParagraphFont"/>
          <w:rFonts w:ascii="Calibri" w:eastAsia="Calibri" w:hAnsi="Calibri" w:cs="Calibri"/>
          <w:b/>
          <w:bCs/>
          <w:i w:val="0"/>
          <w:caps w:val="0"/>
          <w:smallCaps w:val="0"/>
          <w:strike w:val="0"/>
          <w:noProof/>
          <w:color w:val="auto"/>
          <w:w w:val="100"/>
          <w:sz w:val="20"/>
          <w:szCs w:val="20"/>
          <w:highlight w:val="none"/>
          <w:lang w:val="sr-Latn-BA"/>
        </w:rPr>
      </w:pPr>
      <w:r w:rsidRPr="001F55F6">
        <w:rPr>
          <w:rFonts w:cstheme="minorHAnsi"/>
          <w:noProof/>
          <w:sz w:val="20"/>
          <w:szCs w:val="20"/>
          <w:lang w:val="sr-Latn-BA"/>
        </w:rPr>
        <w:t>Датум:</w:t>
      </w:r>
      <w:r w:rsidRPr="001F55F6">
        <w:rPr>
          <w:rFonts w:cstheme="minorHAnsi"/>
          <w:noProof/>
          <w:sz w:val="20"/>
          <w:szCs w:val="20"/>
          <w:lang w:val="sr-Latn-BA"/>
        </w:rPr>
        <w:tab/>
      </w:r>
      <w:bookmarkStart w:id="7" w:name="9"/>
      <w:bookmarkEnd w:id="7"/>
      <w:r w:rsidRPr="001F55F6">
        <w:rPr>
          <w:rStyle w:val="DefaultParagraphFont"/>
          <w:rFonts w:ascii="Calibri" w:eastAsia="Calibri" w:hAnsi="Calibri" w:cs="Calibri"/>
          <w:b/>
          <w:bCs/>
          <w:i w:val="0"/>
          <w:caps w:val="0"/>
          <w:smallCaps w:val="0"/>
          <w:strike w:val="0"/>
          <w:noProof/>
          <w:color w:val="auto"/>
          <w:w w:val="100"/>
          <w:sz w:val="20"/>
          <w:szCs w:val="20"/>
          <w:highlight w:val="none"/>
          <w:lang w:val="sr-Latn-BA"/>
        </w:rPr>
        <w:t>11.03.2025</w:t>
      </w:r>
    </w:p>
    <w:p w:rsidR="001F55F6" w:rsidRPr="001F55F6" w:rsidP="001F55F6" w14:paraId="1B2FD28D" w14:textId="400BEBE7">
      <w:pPr>
        <w:tabs>
          <w:tab w:val="left" w:pos="709"/>
        </w:tabs>
        <w:spacing w:before="120" w:after="120"/>
        <w:rPr>
          <w:rStyle w:val="DefaultParagraphFont"/>
          <w:rFonts w:ascii="Calibri" w:eastAsia="Calibri" w:hAnsi="Calibri" w:cs="Calibri"/>
          <w:b/>
          <w:bCs/>
          <w:i w:val="0"/>
          <w:caps w:val="0"/>
          <w:smallCaps w:val="0"/>
          <w:strike w:val="0"/>
          <w:noProof/>
          <w:color w:val="auto"/>
          <w:w w:val="100"/>
          <w:sz w:val="20"/>
          <w:szCs w:val="20"/>
          <w:highlight w:val="none"/>
          <w:lang w:val="sr-Latn-BA"/>
        </w:rPr>
      </w:pPr>
      <w:r w:rsidRPr="001F55F6">
        <w:rPr>
          <w:rFonts w:cstheme="minorHAnsi"/>
          <w:noProof/>
          <w:sz w:val="20"/>
          <w:szCs w:val="20"/>
          <w:lang w:val="sr-Latn-BA"/>
        </w:rPr>
        <w:t>Број:</w:t>
      </w:r>
      <w:r w:rsidRPr="001F55F6">
        <w:rPr>
          <w:rFonts w:cstheme="minorHAnsi"/>
          <w:noProof/>
          <w:sz w:val="20"/>
          <w:szCs w:val="20"/>
          <w:lang w:val="sr-Latn-BA"/>
        </w:rPr>
        <w:tab/>
      </w:r>
      <w:bookmarkStart w:id="8" w:name="8"/>
      <w:bookmarkEnd w:id="8"/>
      <w:r w:rsidRPr="001F55F6">
        <w:rPr>
          <w:rStyle w:val="DefaultParagraphFont"/>
          <w:rFonts w:ascii="Calibri" w:eastAsia="Calibri" w:hAnsi="Calibri" w:cs="Calibri"/>
          <w:b/>
          <w:bCs/>
          <w:i w:val="0"/>
          <w:caps w:val="0"/>
          <w:smallCaps w:val="0"/>
          <w:strike w:val="0"/>
          <w:noProof/>
          <w:color w:val="auto"/>
          <w:w w:val="100"/>
          <w:sz w:val="20"/>
          <w:szCs w:val="20"/>
          <w:highlight w:val="none"/>
          <w:lang w:val="sr-Latn-BA"/>
        </w:rPr>
        <w:t>000487816 2025 14844 000 000 405 029</w:t>
      </w:r>
    </w:p>
    <w:p w:rsidR="001F55F6" w:rsidRPr="00A9707B" w:rsidP="00A9707B" w14:paraId="53FD827A" w14:textId="77777777">
      <w:pPr>
        <w:spacing w:before="440" w:after="120"/>
        <w:rPr>
          <w:rStyle w:val="DefaultParagraphFont"/>
          <w:rFonts w:ascii="Calibri" w:eastAsia="Calibri" w:hAnsi="Calibri" w:cs="Calibri"/>
          <w:b w:val="0"/>
          <w:bCs/>
          <w:i/>
          <w:iCs/>
          <w:caps w:val="0"/>
          <w:smallCaps w:val="0"/>
          <w:strike w:val="0"/>
          <w:color w:val="auto"/>
          <w:w w:val="100"/>
          <w:sz w:val="20"/>
          <w:szCs w:val="20"/>
          <w:highlight w:val="none"/>
          <w:lang w:val="sr-Latn-BA" w:eastAsia="lv-LV"/>
        </w:rPr>
      </w:pPr>
      <w:bookmarkStart w:id="9" w:name="7"/>
      <w:bookmarkEnd w:id="9"/>
      <w:r w:rsidRPr="00A9707B">
        <w:rPr>
          <w:rStyle w:val="DefaultParagraphFont"/>
          <w:rFonts w:ascii="Calibri" w:eastAsia="Calibri" w:hAnsi="Calibri" w:cs="Calibri"/>
          <w:b w:val="0"/>
          <w:bCs/>
          <w:i/>
          <w:iCs/>
          <w:caps w:val="0"/>
          <w:smallCaps w:val="0"/>
          <w:strike w:val="0"/>
          <w:color w:val="auto"/>
          <w:w w:val="100"/>
          <w:sz w:val="20"/>
          <w:szCs w:val="20"/>
          <w:highlight w:val="none"/>
          <w:lang w:val="sr-Latn-BA" w:eastAsia="lv-LV"/>
        </w:rPr>
        <w:t>На основу члана 146. ст. 1. и 7. Закона о јавним набавкама („Службени гласник“, број 91/19 и 92/23), наручилац доноси,</w:t>
      </w:r>
    </w:p>
    <w:p w:rsidR="001F55F6" w:rsidRPr="001F55F6" w:rsidP="00A9707B" w14:paraId="2E4A0798" w14:textId="71A59B9B">
      <w:pPr>
        <w:spacing w:before="440" w:after="440"/>
        <w:jc w:val="center"/>
        <w:rPr>
          <w:rFonts w:cstheme="minorHAnsi"/>
          <w:b/>
          <w:sz w:val="32"/>
          <w:szCs w:val="32"/>
          <w:lang w:val="sr-Latn-BA"/>
        </w:rPr>
      </w:pPr>
      <w:r w:rsidRPr="00D005DE">
        <w:rPr>
          <w:rFonts w:cstheme="minorHAnsi"/>
          <w:b/>
          <w:sz w:val="32"/>
          <w:szCs w:val="32"/>
          <w:lang w:val="sr-Latn-BA"/>
        </w:rPr>
        <w:t>ОДЛУКА О ЗАКЉУЧЕЊУ ОКВИРНОГ СПОРАЗУМА</w:t>
      </w:r>
    </w:p>
    <w:p w:rsidR="001F55F6" w:rsidRPr="001F55F6" w:rsidP="001F55F6" w14:paraId="2D28022D" w14:textId="7F5A1189">
      <w:pPr>
        <w:pStyle w:val="Odjeljci"/>
        <w:spacing w:before="120"/>
        <w:ind w:left="1418" w:hanging="1418"/>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Наручилац:</w:t>
      </w:r>
      <w:r w:rsidRPr="001F55F6">
        <w:rPr>
          <w:rFonts w:asciiTheme="minorHAnsi" w:hAnsiTheme="minorHAnsi" w:cstheme="minorHAnsi"/>
          <w:b w:val="0"/>
          <w:sz w:val="20"/>
          <w:szCs w:val="20"/>
          <w:lang w:val="sr-Latn-BA"/>
        </w:rPr>
        <w:tab/>
      </w:r>
      <w:bookmarkStart w:id="10" w:name="_Hlk116577629"/>
      <w:bookmarkStart w:id="11" w:name="24"/>
      <w:bookmarkEnd w:id="10"/>
      <w:bookmarkEnd w:id="11"/>
      <w:r w:rsidRPr="001F55F6">
        <w:rPr>
          <w:rStyle w:val="DefaultParagraphFont"/>
          <w:rFonts w:ascii="Calibri" w:eastAsia="Calibri" w:hAnsi="Calibri" w:cs="Calibri"/>
          <w:b/>
          <w:i w:val="0"/>
          <w:caps w:val="0"/>
          <w:smallCaps w:val="0"/>
          <w:strike w:val="0"/>
          <w:color w:val="auto"/>
          <w:w w:val="100"/>
          <w:sz w:val="20"/>
          <w:szCs w:val="20"/>
          <w:highlight w:val="none"/>
          <w:lang w:val="sr-Latn-BA"/>
        </w:rPr>
        <w:t>Управа за шуме - Министарство пољопривреде, шумарства и водопривреде</w:t>
      </w:r>
    </w:p>
    <w:p w:rsidR="001F55F6" w:rsidRPr="001F55F6" w:rsidP="001F55F6" w14:paraId="53D9E1CD" w14:textId="7D10742A">
      <w:pPr>
        <w:pStyle w:val="Odjeljci"/>
        <w:spacing w:before="120"/>
        <w:ind w:left="1418" w:hanging="1418"/>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Референтни број:</w:t>
      </w:r>
      <w:r w:rsidRPr="001F55F6">
        <w:rPr>
          <w:rFonts w:asciiTheme="minorHAnsi" w:hAnsiTheme="minorHAnsi" w:cstheme="minorHAnsi"/>
          <w:b w:val="0"/>
          <w:sz w:val="20"/>
          <w:szCs w:val="20"/>
          <w:lang w:val="sr-Latn-BA"/>
        </w:rPr>
        <w:tab/>
      </w:r>
      <w:bookmarkStart w:id="12" w:name="18"/>
      <w:bookmarkEnd w:id="12"/>
      <w:r w:rsidRPr="001F55F6">
        <w:rPr>
          <w:rStyle w:val="DefaultParagraphFont"/>
          <w:rFonts w:ascii="Calibri" w:eastAsia="Calibri" w:hAnsi="Calibri" w:cs="Calibri"/>
          <w:b/>
          <w:i w:val="0"/>
          <w:caps w:val="0"/>
          <w:smallCaps w:val="0"/>
          <w:strike w:val="0"/>
          <w:color w:val="auto"/>
          <w:w w:val="100"/>
          <w:sz w:val="20"/>
          <w:szCs w:val="20"/>
          <w:highlight w:val="none"/>
          <w:lang w:val="sr-Latn-BA"/>
        </w:rPr>
        <w:t>000487816 2025 14844 000 000 405 029</w:t>
      </w:r>
    </w:p>
    <w:p w:rsidR="001F55F6" w:rsidRPr="001F55F6" w:rsidP="001F55F6" w14:paraId="02CFF5D7" w14:textId="349C974D">
      <w:pPr>
        <w:pStyle w:val="Odjeljci"/>
        <w:spacing w:before="120"/>
        <w:ind w:left="1418" w:hanging="1418"/>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Назив набавке:</w:t>
      </w:r>
      <w:r w:rsidRPr="001F55F6">
        <w:rPr>
          <w:rFonts w:asciiTheme="minorHAnsi" w:hAnsiTheme="minorHAnsi" w:cstheme="minorHAnsi"/>
          <w:b w:val="0"/>
          <w:sz w:val="20"/>
          <w:szCs w:val="20"/>
          <w:lang w:val="sr-Latn-BA"/>
        </w:rPr>
        <w:tab/>
      </w:r>
      <w:bookmarkStart w:id="13" w:name="17"/>
      <w:bookmarkEnd w:id="13"/>
      <w:r w:rsidRPr="001F55F6">
        <w:rPr>
          <w:rStyle w:val="DefaultParagraphFont"/>
          <w:rFonts w:ascii="Calibri" w:eastAsia="Calibri" w:hAnsi="Calibri" w:cs="Calibri"/>
          <w:b/>
          <w:i w:val="0"/>
          <w:caps w:val="0"/>
          <w:smallCaps w:val="0"/>
          <w:strike w:val="0"/>
          <w:color w:val="auto"/>
          <w:w w:val="100"/>
          <w:sz w:val="20"/>
          <w:szCs w:val="20"/>
          <w:highlight w:val="none"/>
          <w:lang w:val="sr-Latn-BA"/>
        </w:rPr>
        <w:t>Поправке службених аутомобила са уградњом резервних делова</w:t>
      </w:r>
    </w:p>
    <w:p w:rsidR="001F55F6" w:rsidRPr="001F55F6" w:rsidP="003406EF" w14:paraId="2E1A1AD2" w14:textId="4AF86F39">
      <w:pPr>
        <w:tabs>
          <w:tab w:val="left" w:pos="3119"/>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1F55F6">
        <w:rPr>
          <w:rFonts w:cstheme="minorHAnsi"/>
          <w:sz w:val="20"/>
          <w:szCs w:val="20"/>
          <w:lang w:val="sr-Latn-BA"/>
        </w:rPr>
        <w:t>Број огласа на Порталу јавних набавки:</w:t>
      </w:r>
      <w:r w:rsidR="003406EF">
        <w:rPr>
          <w:rFonts w:cstheme="minorHAnsi"/>
          <w:b/>
          <w:sz w:val="20"/>
          <w:szCs w:val="20"/>
        </w:rPr>
        <w:tab/>
      </w:r>
      <w:bookmarkStart w:id="14" w:name="16"/>
      <w:bookmarkEnd w:id="14"/>
      <w:r w:rsidRPr="001F55F6">
        <w:rPr>
          <w:rStyle w:val="DefaultParagraphFont"/>
          <w:rFonts w:ascii="Calibri" w:eastAsia="Calibri" w:hAnsi="Calibri" w:cs="Calibri"/>
          <w:b/>
          <w:bCs/>
          <w:i w:val="0"/>
          <w:caps w:val="0"/>
          <w:smallCaps w:val="0"/>
          <w:strike w:val="0"/>
          <w:color w:val="auto"/>
          <w:w w:val="100"/>
          <w:sz w:val="20"/>
          <w:szCs w:val="20"/>
          <w:highlight w:val="none"/>
          <w:lang w:val="sr-Latn-BA"/>
        </w:rPr>
        <w:t>2025/С Ф02-0003997</w:t>
      </w:r>
    </w:p>
    <w:p w:rsidR="001F55F6" w:rsidRPr="001F55F6" w:rsidP="003406EF" w14:paraId="6AD185A0" w14:textId="4AA6AFE2">
      <w:pPr>
        <w:pStyle w:val="Odjeljci"/>
        <w:tabs>
          <w:tab w:val="left" w:pos="1418"/>
          <w:tab w:val="left" w:pos="3119"/>
          <w:tab w:val="left" w:pos="4820"/>
        </w:tabs>
        <w:spacing w:before="120"/>
        <w:rPr>
          <w:rFonts w:asciiTheme="minorHAnsi" w:hAnsiTheme="minorHAnsi" w:cstheme="minorHAnsi"/>
          <w:sz w:val="20"/>
          <w:szCs w:val="20"/>
          <w:lang w:val="sr-Latn-BA"/>
        </w:rPr>
      </w:pPr>
      <w:r w:rsidRPr="001F55F6">
        <w:rPr>
          <w:rFonts w:asciiTheme="minorHAnsi" w:hAnsiTheme="minorHAnsi" w:cstheme="minorHAnsi"/>
          <w:b w:val="0"/>
          <w:sz w:val="20"/>
          <w:szCs w:val="20"/>
          <w:lang w:val="sr-Latn-BA"/>
        </w:rPr>
        <w:t>Врста уговора</w:t>
      </w:r>
      <w:r w:rsidR="003406EF">
        <w:rPr>
          <w:rFonts w:asciiTheme="minorHAnsi" w:hAnsiTheme="minorHAnsi" w:cstheme="minorHAnsi"/>
          <w:b w:val="0"/>
          <w:sz w:val="20"/>
          <w:szCs w:val="20"/>
          <w:lang w:val="sr-Latn-BA"/>
        </w:rPr>
        <w:tab/>
      </w:r>
      <w:r w:rsidRPr="001F55F6">
        <w:rPr>
          <w:rFonts w:asciiTheme="minorHAnsi" w:hAnsiTheme="minorHAnsi" w:cstheme="minorHAnsi"/>
          <w:sz w:val="20"/>
          <w:szCs w:val="20"/>
        </w:rPr>
        <w:fldChar w:fldCharType="begin">
          <w:ffData>
            <w:name w:val="A_ConType_1_1"/>
            <w:enabled/>
            <w:calcOnExit w:val="0"/>
            <w:checkBox>
              <w:sizeAuto/>
              <w:default w:val="0"/>
              <w:checked w:val="0"/>
            </w:checkBox>
          </w:ffData>
        </w:fldChar>
      </w:r>
      <w:bookmarkStart w:id="15" w:name="A_ConType_1_1"/>
      <w:r w:rsidRPr="001F55F6">
        <w:rPr>
          <w:rFonts w:asciiTheme="minorHAnsi" w:hAnsiTheme="minorHAnsi" w:cstheme="minorHAnsi"/>
          <w:b w:val="0"/>
          <w:sz w:val="20"/>
          <w:szCs w:val="20"/>
          <w:lang w:val="sr-Latn-BA"/>
        </w:rPr>
        <w:instrText xml:space="preserve"> FORMCHECKBOX </w:instrText>
      </w:r>
      <w:r>
        <w:rPr>
          <w:rFonts w:asciiTheme="minorHAnsi" w:hAnsiTheme="minorHAnsi" w:cstheme="minorHAnsi"/>
          <w:sz w:val="20"/>
          <w:szCs w:val="20"/>
        </w:rPr>
        <w:fldChar w:fldCharType="separate"/>
      </w:r>
      <w:r w:rsidRPr="001F55F6">
        <w:rPr>
          <w:rFonts w:asciiTheme="minorHAnsi" w:hAnsiTheme="minorHAnsi" w:cstheme="minorHAnsi"/>
          <w:sz w:val="20"/>
          <w:szCs w:val="20"/>
        </w:rPr>
        <w:fldChar w:fldCharType="end"/>
      </w:r>
      <w:bookmarkEnd w:id="15"/>
      <w:r>
        <w:rPr>
          <w:rFonts w:asciiTheme="minorHAnsi" w:hAnsiTheme="minorHAnsi" w:cstheme="minorHAnsi"/>
          <w:sz w:val="20"/>
          <w:szCs w:val="20"/>
        </w:rPr>
        <w:t> </w:t>
      </w:r>
      <w:r w:rsidRPr="001F55F6">
        <w:rPr>
          <w:rFonts w:asciiTheme="minorHAnsi" w:hAnsiTheme="minorHAnsi" w:cstheme="minorHAnsi"/>
          <w:b w:val="0"/>
          <w:sz w:val="20"/>
          <w:szCs w:val="20"/>
          <w:lang w:val="sr-Latn-BA"/>
        </w:rPr>
        <w:t>Радови</w:t>
      </w:r>
      <w:r w:rsidR="003406EF">
        <w:rPr>
          <w:rFonts w:asciiTheme="minorHAnsi" w:hAnsiTheme="minorHAnsi" w:cstheme="minorHAnsi"/>
          <w:b w:val="0"/>
          <w:sz w:val="20"/>
          <w:szCs w:val="20"/>
          <w:lang w:val="sr-Latn-BA"/>
        </w:rPr>
        <w:tab/>
      </w:r>
      <w:r w:rsidRPr="001F55F6">
        <w:rPr>
          <w:rFonts w:asciiTheme="minorHAnsi" w:hAnsiTheme="minorHAnsi" w:cstheme="minorHAnsi"/>
          <w:sz w:val="20"/>
          <w:szCs w:val="20"/>
        </w:rPr>
        <w:fldChar w:fldCharType="begin">
          <w:ffData>
            <w:name w:val="A_ConType_2_1"/>
            <w:enabled/>
            <w:calcOnExit w:val="0"/>
            <w:checkBox>
              <w:sizeAuto/>
              <w:default w:val="0"/>
              <w:checked w:val="0"/>
            </w:checkBox>
          </w:ffData>
        </w:fldChar>
      </w:r>
      <w:bookmarkStart w:id="16" w:name="A_ConType_2_1"/>
      <w:r w:rsidRPr="001F55F6">
        <w:rPr>
          <w:rFonts w:asciiTheme="minorHAnsi" w:hAnsiTheme="minorHAnsi" w:cstheme="minorHAnsi"/>
          <w:b w:val="0"/>
          <w:sz w:val="20"/>
          <w:szCs w:val="20"/>
          <w:lang w:val="sr-Latn-BA"/>
        </w:rPr>
        <w:instrText xml:space="preserve"> FORMCHECKBOX </w:instrText>
      </w:r>
      <w:r>
        <w:rPr>
          <w:rFonts w:asciiTheme="minorHAnsi" w:hAnsiTheme="minorHAnsi" w:cstheme="minorHAnsi"/>
          <w:sz w:val="20"/>
          <w:szCs w:val="20"/>
        </w:rPr>
        <w:fldChar w:fldCharType="separate"/>
      </w:r>
      <w:r w:rsidRPr="001F55F6">
        <w:rPr>
          <w:rFonts w:asciiTheme="minorHAnsi" w:hAnsiTheme="minorHAnsi" w:cstheme="minorHAnsi"/>
          <w:sz w:val="20"/>
          <w:szCs w:val="20"/>
        </w:rPr>
        <w:fldChar w:fldCharType="end"/>
      </w:r>
      <w:bookmarkEnd w:id="16"/>
      <w:r>
        <w:rPr>
          <w:rFonts w:asciiTheme="minorHAnsi" w:hAnsiTheme="minorHAnsi" w:cstheme="minorHAnsi"/>
          <w:sz w:val="20"/>
          <w:szCs w:val="20"/>
        </w:rPr>
        <w:t> </w:t>
      </w:r>
      <w:r w:rsidRPr="001F55F6">
        <w:rPr>
          <w:rFonts w:asciiTheme="minorHAnsi" w:hAnsiTheme="minorHAnsi" w:cstheme="minorHAnsi"/>
          <w:b w:val="0"/>
          <w:sz w:val="20"/>
          <w:szCs w:val="20"/>
          <w:lang w:val="sr-Latn-BA"/>
        </w:rPr>
        <w:t>Добра</w:t>
      </w:r>
      <w:r w:rsidR="003406EF">
        <w:rPr>
          <w:rFonts w:asciiTheme="minorHAnsi" w:hAnsiTheme="minorHAnsi" w:cstheme="minorHAnsi"/>
          <w:b w:val="0"/>
          <w:sz w:val="20"/>
          <w:szCs w:val="20"/>
          <w:lang w:val="sr-Latn-BA"/>
        </w:rPr>
        <w:tab/>
      </w:r>
      <w:r w:rsidRPr="001F55F6">
        <w:rPr>
          <w:rFonts w:asciiTheme="minorHAnsi" w:hAnsiTheme="minorHAnsi" w:cstheme="minorHAnsi"/>
          <w:sz w:val="20"/>
          <w:szCs w:val="20"/>
        </w:rPr>
        <w:fldChar w:fldCharType="begin">
          <w:ffData>
            <w:name w:val="A_ConType_3_1"/>
            <w:enabled/>
            <w:calcOnExit w:val="0"/>
            <w:checkBox>
              <w:sizeAuto/>
              <w:default w:val="0"/>
              <w:checked w:val="1"/>
            </w:checkBox>
          </w:ffData>
        </w:fldChar>
      </w:r>
      <w:bookmarkStart w:id="17" w:name="A_ConType_3_1"/>
      <w:r w:rsidRPr="001F55F6">
        <w:rPr>
          <w:rFonts w:asciiTheme="minorHAnsi" w:hAnsiTheme="minorHAnsi" w:cstheme="minorHAnsi"/>
          <w:b w:val="0"/>
          <w:sz w:val="20"/>
          <w:szCs w:val="20"/>
          <w:lang w:val="sr-Latn-BA"/>
        </w:rPr>
        <w:instrText xml:space="preserve"> FORMCHECKBOX </w:instrText>
      </w:r>
      <w:r>
        <w:rPr>
          <w:rFonts w:asciiTheme="minorHAnsi" w:hAnsiTheme="minorHAnsi" w:cstheme="minorHAnsi"/>
          <w:sz w:val="20"/>
          <w:szCs w:val="20"/>
        </w:rPr>
        <w:fldChar w:fldCharType="separate"/>
      </w:r>
      <w:r w:rsidRPr="001F55F6">
        <w:rPr>
          <w:rFonts w:asciiTheme="minorHAnsi" w:hAnsiTheme="minorHAnsi" w:cstheme="minorHAnsi"/>
          <w:sz w:val="20"/>
          <w:szCs w:val="20"/>
        </w:rPr>
        <w:fldChar w:fldCharType="end"/>
      </w:r>
      <w:bookmarkEnd w:id="17"/>
      <w:r>
        <w:rPr>
          <w:rFonts w:asciiTheme="minorHAnsi" w:hAnsiTheme="minorHAnsi" w:cstheme="minorHAnsi"/>
          <w:sz w:val="20"/>
          <w:szCs w:val="20"/>
        </w:rPr>
        <w:t> </w:t>
      </w:r>
      <w:r w:rsidRPr="001F55F6">
        <w:rPr>
          <w:rFonts w:asciiTheme="minorHAnsi" w:hAnsiTheme="minorHAnsi" w:cstheme="minorHAnsi"/>
          <w:b w:val="0"/>
          <w:sz w:val="20"/>
          <w:szCs w:val="20"/>
          <w:lang w:val="sr-Latn-BA"/>
        </w:rPr>
        <w:t>Услуге</w:t>
      </w:r>
    </w:p>
    <w:p w:rsidR="001F55F6" w:rsidRPr="001F55F6" w:rsidP="00B84A8C" w14:paraId="3AFB026C" w14:textId="57BD64CF">
      <w:pPr>
        <w:pStyle w:val="Odjeljci"/>
        <w:spacing w:before="120"/>
        <w:ind w:left="2155" w:hanging="2155"/>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sz w:val="20"/>
          <w:szCs w:val="20"/>
          <w:lang w:val="sr-Latn-BA"/>
        </w:rPr>
        <w:t xml:space="preserve">Главна </w:t>
      </w:r>
      <w:r w:rsidRPr="001F55F6">
        <w:rPr>
          <w:rFonts w:asciiTheme="minorHAnsi" w:hAnsiTheme="minorHAnsi" w:cstheme="minorHAnsi"/>
          <w:b w:val="0"/>
          <w:sz w:val="20"/>
          <w:szCs w:val="20"/>
          <w:highlight w:val="none"/>
          <w:lang w:val="sr-Latn-BA"/>
        </w:rPr>
        <w:t>CPV</w:t>
      </w:r>
      <w:r w:rsidRPr="001F55F6">
        <w:rPr>
          <w:rFonts w:asciiTheme="minorHAnsi" w:hAnsiTheme="minorHAnsi" w:cstheme="minorHAnsi"/>
          <w:b w:val="0"/>
          <w:sz w:val="20"/>
          <w:szCs w:val="20"/>
          <w:lang w:val="sr-Latn-BA"/>
        </w:rPr>
        <w:t xml:space="preserve"> ознака:</w:t>
      </w:r>
      <w:r w:rsidR="003406EF">
        <w:rPr>
          <w:rFonts w:asciiTheme="minorHAnsi" w:hAnsiTheme="minorHAnsi" w:cstheme="minorHAnsi"/>
          <w:b w:val="0"/>
          <w:sz w:val="20"/>
          <w:szCs w:val="20"/>
          <w:lang w:val="sr-Latn-BA"/>
        </w:rPr>
        <w:tab/>
      </w:r>
      <w:bookmarkStart w:id="18" w:name="25"/>
      <w:bookmarkEnd w:id="18"/>
      <w:r w:rsidRPr="001F55F6">
        <w:rPr>
          <w:rStyle w:val="DefaultParagraphFont"/>
          <w:rFonts w:ascii="Calibri" w:eastAsia="Calibri" w:hAnsi="Calibri" w:cs="Calibri"/>
          <w:b/>
          <w:i w:val="0"/>
          <w:caps w:val="0"/>
          <w:smallCaps w:val="0"/>
          <w:strike w:val="0"/>
          <w:color w:val="auto"/>
          <w:w w:val="100"/>
          <w:sz w:val="20"/>
          <w:szCs w:val="20"/>
          <w:highlight w:val="none"/>
          <w:lang w:val="sr-Latn-BA"/>
        </w:rPr>
        <w:t>50110000</w:t>
      </w:r>
    </w:p>
    <w:p w:rsidR="001F55F6" w:rsidRPr="001F55F6" w:rsidP="00B84A8C" w14:paraId="5FF10A8D" w14:textId="1D4DAFE8">
      <w:pPr>
        <w:pStyle w:val="Odjeljci"/>
        <w:spacing w:before="120"/>
        <w:ind w:left="2155" w:hanging="2155"/>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asciiTheme="minorHAnsi" w:hAnsiTheme="minorHAnsi" w:cstheme="minorHAnsi"/>
          <w:b w:val="0"/>
          <w:bCs w:val="0"/>
          <w:sz w:val="20"/>
          <w:szCs w:val="20"/>
          <w:lang w:val="sr-Latn-BA"/>
        </w:rPr>
        <w:t>Назив предмета / партије:</w:t>
      </w:r>
      <w:r w:rsidR="003406EF">
        <w:rPr>
          <w:rFonts w:asciiTheme="minorHAnsi" w:hAnsiTheme="minorHAnsi" w:cstheme="minorHAnsi"/>
          <w:b w:val="0"/>
          <w:bCs w:val="0"/>
          <w:sz w:val="20"/>
          <w:szCs w:val="20"/>
          <w:lang w:val="sr-Latn-BA"/>
        </w:rPr>
        <w:tab/>
      </w:r>
      <w:bookmarkStart w:id="19" w:name="1"/>
      <w:bookmarkEnd w:id="19"/>
      <w:r w:rsidRPr="001F55F6">
        <w:rPr>
          <w:rStyle w:val="DefaultParagraphFont"/>
          <w:rFonts w:ascii="Calibri" w:eastAsia="Calibri" w:hAnsi="Calibri" w:cs="Calibri"/>
          <w:b/>
          <w:i w:val="0"/>
          <w:caps w:val="0"/>
          <w:smallCaps w:val="0"/>
          <w:strike w:val="0"/>
          <w:color w:val="auto"/>
          <w:w w:val="100"/>
          <w:sz w:val="20"/>
          <w:szCs w:val="20"/>
          <w:highlight w:val="none"/>
          <w:lang w:val="sr-Latn-BA"/>
        </w:rPr>
        <w:t>Услуга сервисирања возила са уградњом резервних делова  на територији Града Београда</w:t>
      </w:r>
    </w:p>
    <w:p w:rsidR="001F55F6" w:rsidRPr="00B84A8C" w:rsidP="001F55F6" w14:paraId="443A5338" w14:textId="65C24883">
      <w:pPr>
        <w:spacing w:before="120" w:after="120"/>
        <w:rPr>
          <w:rStyle w:val="DefaultParagraphFont"/>
          <w:rFonts w:ascii="Calibri" w:eastAsia="Calibri" w:hAnsi="Calibri" w:cs="Calibri"/>
          <w:b/>
          <w:i w:val="0"/>
          <w:caps w:val="0"/>
          <w:smallCaps w:val="0"/>
          <w:strike w:val="0"/>
          <w:color w:val="auto"/>
          <w:w w:val="100"/>
          <w:sz w:val="20"/>
          <w:szCs w:val="20"/>
          <w:highlight w:val="none"/>
          <w:lang w:val="sr-Latn-BA"/>
        </w:rPr>
      </w:pPr>
      <w:r w:rsidRPr="001F55F6">
        <w:rPr>
          <w:rFonts w:cstheme="minorHAnsi"/>
          <w:sz w:val="20"/>
          <w:szCs w:val="20"/>
          <w:lang w:val="sr-Latn-BA"/>
        </w:rPr>
        <w:t>Процењена вредност предмета / партије (без ПДВ-а):</w:t>
      </w:r>
      <w:r w:rsidR="00B84A8C">
        <w:rPr>
          <w:rFonts w:cstheme="minorHAnsi"/>
          <w:sz w:val="20"/>
          <w:szCs w:val="20"/>
        </w:rPr>
        <w:t> </w:t>
      </w:r>
      <w:bookmarkStart w:id="20" w:name="2"/>
      <w:bookmarkEnd w:id="20"/>
      <w:r w:rsidRPr="001F55F6" w:rsidR="00B84A8C">
        <w:rPr>
          <w:rStyle w:val="DefaultParagraphFont"/>
          <w:rFonts w:ascii="Calibri" w:eastAsia="Calibri" w:hAnsi="Calibri" w:cs="Calibri"/>
          <w:b/>
          <w:i w:val="0"/>
          <w:caps w:val="0"/>
          <w:smallCaps w:val="0"/>
          <w:strike w:val="0"/>
          <w:color w:val="auto"/>
          <w:w w:val="100"/>
          <w:sz w:val="20"/>
          <w:szCs w:val="20"/>
          <w:highlight w:val="none"/>
        </w:rPr>
        <w:t>2.666.666,60</w:t>
      </w:r>
      <w:r w:rsidRPr="001F55F6" w:rsidR="00B84A8C">
        <w:rPr>
          <w:rFonts w:cstheme="minorHAnsi"/>
          <w:b/>
          <w:sz w:val="20"/>
          <w:szCs w:val="20"/>
        </w:rPr>
        <w:t> </w:t>
      </w:r>
      <w:r w:rsidRPr="001F55F6">
        <w:rPr>
          <w:rFonts w:cstheme="minorHAnsi"/>
          <w:sz w:val="20"/>
          <w:szCs w:val="20"/>
          <w:lang w:val="sr-Latn-BA"/>
        </w:rPr>
        <w:t>Валута:</w:t>
      </w:r>
      <w:r w:rsidR="00B84A8C">
        <w:rPr>
          <w:rFonts w:cstheme="minorHAnsi"/>
          <w:sz w:val="20"/>
          <w:szCs w:val="20"/>
        </w:rPr>
        <w:t> </w:t>
      </w:r>
      <w:bookmarkStart w:id="21" w:name="3"/>
      <w:bookmarkEnd w:id="21"/>
      <w:r w:rsidRPr="00B84A8C">
        <w:rPr>
          <w:rStyle w:val="DefaultParagraphFont"/>
          <w:rFonts w:ascii="Calibri" w:eastAsia="Calibri" w:hAnsi="Calibri" w:cs="Calibri"/>
          <w:b/>
          <w:i w:val="0"/>
          <w:caps w:val="0"/>
          <w:smallCaps w:val="0"/>
          <w:strike w:val="0"/>
          <w:color w:val="auto"/>
          <w:w w:val="100"/>
          <w:sz w:val="20"/>
          <w:szCs w:val="20"/>
          <w:highlight w:val="none"/>
          <w:lang w:val="sr-Latn-BA"/>
        </w:rPr>
        <w:t>РСД</w:t>
      </w:r>
    </w:p>
    <w:p w:rsidR="001F55F6" w:rsidRPr="0004108F" w:rsidP="00B84A8C" w14:paraId="295073E2" w14:textId="2B644F9A">
      <w:pPr>
        <w:tabs>
          <w:tab w:val="left" w:pos="1701"/>
        </w:tabs>
        <w:spacing w:before="120"/>
        <w:rPr>
          <w:rFonts w:cstheme="minorHAnsi"/>
          <w:sz w:val="20"/>
          <w:szCs w:val="20"/>
          <w:lang w:val="sr-Latn-BA"/>
        </w:rPr>
      </w:pPr>
      <w:r w:rsidRPr="0004108F">
        <w:rPr>
          <w:rFonts w:ascii="Calibri" w:hAnsi="Calibri" w:cs="Calibri"/>
          <w:sz w:val="20"/>
          <w:szCs w:val="20"/>
          <w:lang w:val="sr-Latn-BA"/>
        </w:rPr>
        <w:t>Оквирни споразум се закључује са следећим привредним субјектима:</w:t>
      </w:r>
    </w:p>
    <w:tbl>
      <w:tblPr>
        <w:tblW w:w="5000" w:type="pct"/>
        <w:tblLayout w:type="fixed"/>
        <w:tblCellMar>
          <w:left w:w="0" w:type="dxa"/>
          <w:right w:w="0" w:type="dxa"/>
        </w:tblCellMar>
        <w:tblLook w:val="04A0"/>
      </w:tblPr>
      <w:tblGrid>
        <w:gridCol w:w="10205"/>
      </w:tblGrid>
      <w:tr w14:paraId="24AC14DF" w14:textId="77777777" w:rsidTr="00B84A8C">
        <w:tblPrEx>
          <w:tblW w:w="5000" w:type="pct"/>
          <w:tblLayout w:type="fixed"/>
          <w:tblCellMar>
            <w:left w:w="0" w:type="dxa"/>
            <w:right w:w="0" w:type="dxa"/>
          </w:tblCellMar>
          <w:tblLook w:val="04A0"/>
        </w:tblPrEx>
        <w:trPr>
          <w:cantSplit/>
        </w:trPr>
        <w:tc>
          <w:tcPr>
            <w:tcW w:w="5000" w:type="pct"/>
            <w:hideMark/>
          </w:tcPr>
          <w:p w:rsidR="001F55F6" w:rsidRPr="00B84A8C" w:rsidP="00B84A8C" w14:paraId="098A9613" w14:textId="77777777">
            <w:pPr>
              <w:rPr>
                <w:rStyle w:val="DefaultParagraphFont"/>
                <w:rFonts w:ascii="Calibri" w:eastAsia="Calibri" w:hAnsi="Calibri" w:cs="Calibri"/>
                <w:b/>
                <w:bCs/>
                <w:i w:val="0"/>
                <w:caps w:val="0"/>
                <w:smallCaps w:val="0"/>
                <w:strike w:val="0"/>
                <w:color w:val="auto"/>
                <w:w w:val="100"/>
                <w:sz w:val="20"/>
                <w:szCs w:val="20"/>
                <w:highlight w:val="none"/>
              </w:rPr>
            </w:pPr>
            <w:bookmarkStart w:id="22" w:name="10"/>
            <w:bookmarkEnd w:id="22"/>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АУТО ЦЕНТАР АНЂЕЛКОВИЋ  ДОО БЕОГРАД</w:t>
            </w:r>
            <w:r w:rsidRPr="00B84A8C">
              <w:rPr>
                <w:rFonts w:cstheme="minorHAnsi"/>
                <w:b/>
                <w:bCs/>
                <w:sz w:val="20"/>
                <w:szCs w:val="20"/>
                <w:lang w:val="sr-Latn-BA"/>
              </w:rPr>
              <w:t xml:space="preserve">, </w:t>
            </w:r>
            <w:bookmarkStart w:id="23" w:name="11"/>
            <w:bookmarkEnd w:id="23"/>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100348851</w:t>
            </w:r>
            <w:r w:rsidRPr="00B84A8C">
              <w:rPr>
                <w:rFonts w:cstheme="minorHAnsi"/>
                <w:b/>
                <w:bCs/>
                <w:sz w:val="20"/>
                <w:szCs w:val="20"/>
                <w:lang w:val="sr-Latn-BA"/>
              </w:rPr>
              <w:t xml:space="preserve">, </w:t>
            </w:r>
            <w:bookmarkStart w:id="24" w:name="12"/>
            <w:bookmarkEnd w:id="24"/>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Столачка, 8</w:t>
            </w:r>
            <w:r w:rsidRPr="00B84A8C">
              <w:rPr>
                <w:rFonts w:cstheme="minorHAnsi"/>
                <w:b/>
                <w:bCs/>
                <w:sz w:val="20"/>
                <w:szCs w:val="20"/>
                <w:lang w:val="sr-Latn-BA"/>
              </w:rPr>
              <w:t xml:space="preserve">, </w:t>
            </w:r>
            <w:bookmarkStart w:id="25" w:name="13"/>
            <w:bookmarkEnd w:id="25"/>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Београд (Савски Венац)</w:t>
            </w:r>
            <w:r w:rsidRPr="00B84A8C">
              <w:rPr>
                <w:rFonts w:cstheme="minorHAnsi"/>
                <w:b/>
                <w:bCs/>
                <w:sz w:val="20"/>
                <w:szCs w:val="20"/>
                <w:lang w:val="sr-Latn-BA"/>
              </w:rPr>
              <w:t xml:space="preserve">, </w:t>
            </w:r>
            <w:bookmarkStart w:id="26" w:name="14"/>
            <w:bookmarkEnd w:id="26"/>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11000</w:t>
            </w:r>
            <w:r w:rsidRPr="00B84A8C">
              <w:rPr>
                <w:rFonts w:cstheme="minorHAnsi"/>
                <w:b/>
                <w:bCs/>
                <w:sz w:val="20"/>
                <w:szCs w:val="20"/>
                <w:lang w:val="sr-Latn-BA"/>
              </w:rPr>
              <w:t xml:space="preserve">, </w:t>
            </w:r>
            <w:bookmarkStart w:id="27" w:name="15"/>
            <w:bookmarkEnd w:id="27"/>
            <w:r w:rsidRPr="00B84A8C">
              <w:rPr>
                <w:rStyle w:val="DefaultParagraphFont"/>
                <w:rFonts w:ascii="Calibri" w:eastAsia="Calibri" w:hAnsi="Calibri" w:cs="Calibri"/>
                <w:b/>
                <w:bCs/>
                <w:i w:val="0"/>
                <w:caps w:val="0"/>
                <w:smallCaps w:val="0"/>
                <w:strike w:val="0"/>
                <w:color w:val="auto"/>
                <w:w w:val="100"/>
                <w:sz w:val="20"/>
                <w:szCs w:val="20"/>
                <w:highlight w:val="none"/>
              </w:rPr>
              <w:t>Србија</w:t>
            </w:r>
          </w:p>
        </w:tc>
      </w:tr>
    </w:tbl>
    <w:p w:rsidR="00A9707B" w:rsidRPr="00A9707B" w:rsidP="00B84A8C" w14:paraId="602D96C0" w14:textId="77777777">
      <w:pPr>
        <w:tabs>
          <w:tab w:val="left" w:pos="2438"/>
        </w:tabs>
        <w:spacing w:before="120" w:after="120"/>
        <w:rPr>
          <w:rFonts w:cstheme="minorHAnsi"/>
          <w:bCs/>
          <w:sz w:val="20"/>
          <w:szCs w:val="20"/>
        </w:rPr>
      </w:pPr>
    </w:p>
    <w:p w:rsidR="001F55F6" w:rsidRPr="00B84A8C" w:rsidP="00B84A8C" w14:paraId="167338BB" w14:textId="626ABF65">
      <w:pPr>
        <w:tabs>
          <w:tab w:val="left" w:pos="2438"/>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B04555">
        <w:rPr>
          <w:rFonts w:cstheme="minorHAnsi"/>
          <w:bCs/>
          <w:sz w:val="20"/>
          <w:szCs w:val="20"/>
          <w:lang w:val="de-DE"/>
        </w:rPr>
        <w:t xml:space="preserve">Вредност </w:t>
      </w:r>
      <w:r w:rsidRPr="00B04555" w:rsidR="00B04555">
        <w:rPr>
          <w:rFonts w:cstheme="minorHAnsi"/>
          <w:bCs/>
          <w:sz w:val="20"/>
          <w:szCs w:val="20"/>
          <w:lang w:val="de-DE"/>
        </w:rPr>
        <w:t>оквирног споразума</w:t>
      </w:r>
      <w:r w:rsidRPr="00B04555">
        <w:rPr>
          <w:rFonts w:cstheme="minorHAnsi"/>
          <w:bCs/>
          <w:sz w:val="20"/>
          <w:szCs w:val="20"/>
          <w:lang w:val="de-DE"/>
        </w:rPr>
        <w:t xml:space="preserve"> (без ПДВ):</w:t>
      </w:r>
      <w:r w:rsidRPr="00B04555" w:rsidR="00B84A8C">
        <w:rPr>
          <w:rFonts w:cstheme="minorHAnsi"/>
          <w:bCs/>
          <w:sz w:val="20"/>
          <w:szCs w:val="20"/>
          <w:lang w:val="de-DE"/>
        </w:rPr>
        <w:tab/>
      </w:r>
      <w:bookmarkStart w:id="28" w:name="4"/>
      <w:bookmarkEnd w:id="28"/>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16.960,26</w:t>
      </w:r>
    </w:p>
    <w:p w:rsidR="001F55F6" w:rsidRPr="00B84A8C" w:rsidP="00B84A8C" w14:paraId="5D5413F5" w14:textId="23842805">
      <w:pPr>
        <w:tabs>
          <w:tab w:val="left" w:pos="2438"/>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pPr>
      <w:r w:rsidRPr="003A109E">
        <w:rPr>
          <w:rFonts w:cstheme="minorHAnsi"/>
          <w:bCs/>
          <w:sz w:val="20"/>
          <w:szCs w:val="20"/>
          <w:lang w:val="it-IT"/>
        </w:rPr>
        <w:t xml:space="preserve">Вредност </w:t>
      </w:r>
      <w:r w:rsidRPr="003A109E" w:rsidR="00B04555">
        <w:rPr>
          <w:rFonts w:cstheme="minorHAnsi"/>
          <w:bCs/>
          <w:sz w:val="20"/>
          <w:szCs w:val="20"/>
          <w:lang w:val="it-IT"/>
        </w:rPr>
        <w:t>оквирног споразума</w:t>
      </w:r>
      <w:r w:rsidRPr="003A109E">
        <w:rPr>
          <w:rFonts w:cstheme="minorHAnsi"/>
          <w:bCs/>
          <w:sz w:val="20"/>
          <w:szCs w:val="20"/>
          <w:lang w:val="it-IT"/>
        </w:rPr>
        <w:t xml:space="preserve"> (са ПДВ):</w:t>
      </w:r>
      <w:r w:rsidRPr="003A109E" w:rsidR="00B84A8C">
        <w:rPr>
          <w:rFonts w:cstheme="minorHAnsi"/>
          <w:bCs/>
          <w:sz w:val="20"/>
          <w:szCs w:val="20"/>
          <w:lang w:val="it-IT"/>
        </w:rPr>
        <w:tab/>
      </w:r>
      <w:bookmarkStart w:id="29" w:name="5"/>
      <w:bookmarkEnd w:id="29"/>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20.352,31</w:t>
      </w:r>
    </w:p>
    <w:p w:rsidR="001F55F6" w:rsidRPr="00B84A8C" w:rsidP="00B84A8C" w14:paraId="7D8E766A" w14:textId="69B2075D">
      <w:pPr>
        <w:tabs>
          <w:tab w:val="left" w:pos="2410"/>
        </w:tabs>
        <w:spacing w:before="120" w:after="120"/>
        <w:rPr>
          <w:rStyle w:val="DefaultParagraphFont"/>
          <w:rFonts w:ascii="Calibri" w:eastAsia="Calibri" w:hAnsi="Calibri" w:cs="Calibri"/>
          <w:b/>
          <w:bCs/>
          <w:i w:val="0"/>
          <w:caps w:val="0"/>
          <w:smallCaps w:val="0"/>
          <w:strike w:val="0"/>
          <w:color w:val="auto"/>
          <w:w w:val="100"/>
          <w:sz w:val="20"/>
          <w:szCs w:val="20"/>
          <w:highlight w:val="none"/>
          <w:lang w:val="sr-Latn-BA"/>
        </w:rPr>
        <w:sectPr w:rsidSect="000A667E">
          <w:headerReference w:type="even" r:id="rId4"/>
          <w:headerReference w:type="default" r:id="rId5"/>
          <w:footerReference w:type="even" r:id="rId6"/>
          <w:footerReference w:type="default" r:id="rId7"/>
          <w:headerReference w:type="first" r:id="rId8"/>
          <w:footerReference w:type="first" r:id="rId9"/>
          <w:pgSz w:w="11907" w:h="16840" w:code="9"/>
          <w:pgMar w:top="851" w:right="851" w:bottom="1134" w:left="851" w:header="567" w:footer="851" w:gutter="0"/>
          <w:cols w:space="708"/>
          <w:docGrid w:linePitch="360"/>
        </w:sectPr>
      </w:pPr>
      <w:r w:rsidRPr="001F55F6">
        <w:rPr>
          <w:rFonts w:cstheme="minorHAnsi"/>
          <w:sz w:val="20"/>
          <w:szCs w:val="20"/>
        </w:rPr>
        <w:t>Валута:</w:t>
      </w:r>
      <w:r w:rsidR="00B84A8C">
        <w:rPr>
          <w:rFonts w:cstheme="minorHAnsi"/>
          <w:sz w:val="20"/>
          <w:szCs w:val="20"/>
        </w:rPr>
        <w:t> </w:t>
      </w:r>
      <w:bookmarkStart w:id="30" w:name="6"/>
      <w:bookmarkEnd w:id="0"/>
      <w:bookmarkEnd w:id="30"/>
      <w:r w:rsidRPr="00B84A8C">
        <w:rPr>
          <w:rStyle w:val="DefaultParagraphFont"/>
          <w:rFonts w:ascii="Calibri" w:eastAsia="Calibri" w:hAnsi="Calibri" w:cs="Calibri"/>
          <w:b/>
          <w:bCs/>
          <w:i w:val="0"/>
          <w:caps w:val="0"/>
          <w:smallCaps w:val="0"/>
          <w:strike w:val="0"/>
          <w:color w:val="auto"/>
          <w:w w:val="100"/>
          <w:sz w:val="20"/>
          <w:szCs w:val="20"/>
          <w:highlight w:val="none"/>
          <w:lang w:val="sr-Latn-BA"/>
        </w:rPr>
        <w:t>РСД</w:t>
      </w:r>
    </w:p>
    <w:tbl>
      <w:tblPr>
        <w:tblStyle w:val="TableNormal"/>
        <w:tblCellMar>
          <w:left w:w="0" w:type="dxa"/>
          <w:right w:w="0" w:type="dxa"/>
        </w:tblCellMar>
        <w:tblLook w:val="0000"/>
      </w:tblPr>
      <w:tblGrid>
        <w:gridCol w:w="15397"/>
        <w:gridCol w:w="13"/>
        <w:gridCol w:w="179"/>
      </w:tblGrid>
      <w:tr>
        <w:tblPrEx>
          <w:tblCellMar>
            <w:left w:w="0" w:type="dxa"/>
            <w:right w:w="0" w:type="dxa"/>
          </w:tblCellMar>
          <w:tblLook w:val="0000"/>
        </w:tblPrEx>
        <w:trPr>
          <w:trHeight w:val="453"/>
        </w:trPr>
        <w:tc>
          <w:tcPr>
            <w:tcW w:w="15589" w:type="dxa"/>
            <w:gridSpan w:val="3"/>
            <w:shd w:val="clear" w:color="auto" w:fill="auto"/>
          </w:tcPr>
          <w:tbl>
            <w:tblPr>
              <w:tblStyle w:val="TableNormal"/>
              <w:tblInd w:w="39" w:type="dxa"/>
              <w:tblCellMar>
                <w:left w:w="0" w:type="dxa"/>
                <w:right w:w="0" w:type="dxa"/>
              </w:tblCellMar>
              <w:tblLook w:val="0000"/>
            </w:tblPr>
            <w:tblGrid>
              <w:gridCol w:w="15590"/>
            </w:tblGrid>
            <w:tr>
              <w:tblPrEx>
                <w:tblInd w:w="39" w:type="dxa"/>
                <w:tblCellMar>
                  <w:left w:w="0" w:type="dxa"/>
                  <w:right w:w="0" w:type="dxa"/>
                </w:tblCellMar>
                <w:tblLook w:val="0000"/>
              </w:tblPrEx>
              <w:trPr>
                <w:trHeight w:val="375"/>
              </w:trPr>
              <w:tc>
                <w:tcPr>
                  <w:tcW w:w="15590" w:type="dxa"/>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b/>
                      <w:color w:val="000000"/>
                      <w:sz w:val="28"/>
                      <w:szCs w:val="20"/>
                    </w:rPr>
                    <w:t>ОБРАЗЛОЖЕЊЕ</w:t>
                  </w:r>
                </w:p>
              </w:tc>
            </w:tr>
          </w:tbl>
          <w:p>
            <w:pPr>
              <w:spacing w:before="0" w:after="0"/>
              <w:rPr>
                <w:rFonts w:ascii="Times New Roman" w:eastAsia="Times New Roman" w:hAnsi="Times New Roman"/>
                <w:sz w:val="20"/>
                <w:szCs w:val="20"/>
              </w:rPr>
            </w:pPr>
          </w:p>
        </w:tc>
      </w:tr>
      <w:tr>
        <w:tblPrEx>
          <w:tblCellMar>
            <w:left w:w="0" w:type="dxa"/>
            <w:right w:w="0" w:type="dxa"/>
          </w:tblCellMar>
          <w:tblLook w:val="0000"/>
        </w:tblPrEx>
        <w:trPr>
          <w:trHeight w:val="40"/>
        </w:trPr>
        <w:tc>
          <w:tcPr>
            <w:tcW w:w="15397"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3752"/>
              <w:gridCol w:w="11645"/>
            </w:tblGrid>
            <w:tr>
              <w:tblPrEx>
                <w:tblInd w:w="39" w:type="dxa"/>
                <w:tblCellMar>
                  <w:left w:w="0" w:type="dxa"/>
                  <w:right w:w="0" w:type="dxa"/>
                </w:tblCellMar>
                <w:tblLook w:val="0000"/>
              </w:tblPrEx>
              <w:trPr>
                <w:trHeight w:val="545"/>
              </w:trPr>
              <w:tc>
                <w:tcPr>
                  <w:tcW w:w="15397" w:type="dxa"/>
                  <w:gridSpan w:val="2"/>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4"/>
                      <w:szCs w:val="20"/>
                    </w:rPr>
                    <w:t>Подаци о поступку</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Назив поступка</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Поправке службених аутомобила са уградњом резервних делова</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Реф. број</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000487816 2025 14844 000 000 405 029</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Врста поступка</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Отворени поступак</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Број и датум одлуке о спровођењу</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000487816 2025 14844 000 000 405 029, 13.02.2025</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Процењена вредност</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5.000.000,00</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Техника</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Оквирни споразум са једним привредним субјектом</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ЦПВ</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50110000-Услуге поправки и одржавања моторних возила и припадајуће опреме</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Кратак опис набавке</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поправка, уградња резервних делова, лимарски радови</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Подељен у партије</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ДА</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Број огласа</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2025/С Ф02-0003997</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Врста огласа</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Јавни позив</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Објављено</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20.02.2025</w:t>
                  </w:r>
                </w:p>
              </w:tc>
            </w:tr>
            <w:tr>
              <w:tblPrEx>
                <w:tblInd w:w="39" w:type="dxa"/>
                <w:tblCellMar>
                  <w:left w:w="0" w:type="dxa"/>
                  <w:right w:w="0" w:type="dxa"/>
                </w:tblCellMar>
                <w:tblLook w:val="0000"/>
              </w:tblPrEx>
              <w:trPr>
                <w:trHeight w:val="262"/>
              </w:trPr>
              <w:tc>
                <w:tcPr>
                  <w:tcW w:w="375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Рок за подношење</w:t>
                  </w:r>
                </w:p>
              </w:tc>
              <w:tc>
                <w:tcPr>
                  <w:tcW w:w="11645"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0"/>
                      <w:szCs w:val="20"/>
                    </w:rPr>
                    <w:t>04.03.2025 11:00:00</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10" w:type="dxa"/>
            <w:gridSpan w:val="2"/>
            <w:shd w:val="clear" w:color="auto" w:fill="auto"/>
          </w:tcPr>
          <w:tbl>
            <w:tblPr>
              <w:tblStyle w:val="TableNormal"/>
              <w:tblInd w:w="39" w:type="dxa"/>
              <w:tblCellMar>
                <w:left w:w="0" w:type="dxa"/>
                <w:right w:w="0" w:type="dxa"/>
              </w:tblCellMar>
              <w:tblLook w:val="0000"/>
            </w:tblPr>
            <w:tblGrid>
              <w:gridCol w:w="15410"/>
            </w:tblGrid>
            <w:tr>
              <w:tblPrEx>
                <w:tblInd w:w="39" w:type="dxa"/>
                <w:tblCellMar>
                  <w:left w:w="0" w:type="dxa"/>
                  <w:right w:w="0" w:type="dxa"/>
                </w:tblCellMar>
                <w:tblLook w:val="0000"/>
              </w:tblPrEx>
              <w:trPr>
                <w:trHeight w:val="432"/>
              </w:trPr>
              <w:tc>
                <w:tcPr>
                  <w:tcW w:w="15410"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4"/>
                      <w:szCs w:val="20"/>
                    </w:rPr>
                    <w:t>Чланови комисије за јавну набавку</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Име и презиме</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Богдан Летица, члан</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Владимир Васовић, члан</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Милица Саватовић, заменик члана</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Марко Петровић, заменик члана</w:t>
                  </w:r>
                </w:p>
              </w:tc>
            </w:tr>
            <w:tr>
              <w:tblPrEx>
                <w:tblInd w:w="39" w:type="dxa"/>
                <w:tblCellMar>
                  <w:left w:w="0" w:type="dxa"/>
                  <w:right w:w="0" w:type="dxa"/>
                </w:tblCellMar>
                <w:tblLook w:val="0000"/>
              </w:tblPrEx>
              <w:trPr>
                <w:trHeight w:val="262"/>
              </w:trPr>
              <w:tc>
                <w:tcPr>
                  <w:tcW w:w="1541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color w:val="000000"/>
                      <w:sz w:val="20"/>
                      <w:szCs w:val="20"/>
                    </w:rPr>
                    <w:t>Душица Усановић</w:t>
                  </w:r>
                </w:p>
              </w:tc>
            </w:tr>
          </w:tbl>
          <w:p>
            <w:pPr>
              <w:spacing w:before="0" w:after="0"/>
              <w:rPr>
                <w:rFonts w:ascii="Times New Roman" w:eastAsia="Times New Roman" w:hAnsi="Times New Roman"/>
                <w:sz w:val="20"/>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43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b/>
                      <w:color w:val="000000"/>
                      <w:sz w:val="24"/>
                      <w:szCs w:val="20"/>
                    </w:rPr>
                    <w:t>Подаци о предмету / партијама</w:t>
                  </w:r>
                </w:p>
              </w:tc>
            </w:tr>
            <w:tr>
              <w:tblPrEx>
                <w:tblInd w:w="39" w:type="dxa"/>
                <w:tblCellMar>
                  <w:left w:w="0" w:type="dxa"/>
                  <w:right w:w="0" w:type="dxa"/>
                </w:tblCellMar>
                <w:tblLook w:val="0000"/>
              </w:tblPrEx>
              <w:trPr>
                <w:trHeight w:val="3741"/>
              </w:trPr>
              <w:tc>
                <w:tcPr>
                  <w:tcW w:w="15397"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5397"/>
                  </w:tblGrid>
                  <w:tr>
                    <w:tblPrEx>
                      <w:tblCellMar>
                        <w:left w:w="0" w:type="dxa"/>
                        <w:right w:w="0" w:type="dxa"/>
                      </w:tblCellMar>
                      <w:tblLook w:val="0000"/>
                    </w:tblPrEx>
                    <w:trPr>
                      <w:trHeight w:val="1360"/>
                    </w:trPr>
                    <w:tc>
                      <w:tcPr>
                        <w:tcW w:w="15397" w:type="dxa"/>
                        <w:shd w:val="clear" w:color="auto" w:fill="auto"/>
                      </w:tcPr>
                      <w:tbl>
                        <w:tblPr>
                          <w:tblStyle w:val="TableNormal"/>
                          <w:tblInd w:w="39" w:type="dxa"/>
                          <w:tblCellMar>
                            <w:left w:w="0" w:type="dxa"/>
                            <w:right w:w="0" w:type="dxa"/>
                          </w:tblCellMar>
                          <w:tblLook w:val="0000"/>
                        </w:tblPr>
                        <w:tblGrid>
                          <w:gridCol w:w="3752"/>
                          <w:gridCol w:w="11645"/>
                        </w:tblGrid>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Број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1</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Назив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Услуга сервисирања возила са уградњом резервних делова  на територији Града Београда</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Процењена вредност</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2.666.666,60</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Критеријум за доделу уговора на основу</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Цене</w:t>
                              </w:r>
                            </w:p>
                          </w:tc>
                        </w:tr>
                      </w:tbl>
                      <w:p>
                        <w:pPr>
                          <w:spacing w:before="0" w:after="0"/>
                          <w:rPr>
                            <w:rFonts w:ascii="Times New Roman" w:eastAsia="Times New Roman" w:hAnsi="Times New Roman"/>
                            <w:sz w:val="20"/>
                            <w:szCs w:val="20"/>
                          </w:rPr>
                        </w:pPr>
                      </w:p>
                    </w:tc>
                  </w:tr>
                  <w:tr>
                    <w:tblPrEx>
                      <w:tblCellMar>
                        <w:left w:w="0" w:type="dxa"/>
                        <w:right w:w="0" w:type="dxa"/>
                      </w:tblCellMar>
                      <w:tblLook w:val="0000"/>
                    </w:tblPrEx>
                    <w:trPr>
                      <w:trHeight w:val="2381"/>
                    </w:trPr>
                    <w:tc>
                      <w:tcPr>
                        <w:tcW w:w="15397"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Захтеви набавке</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Назив захтева</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гаранција за квалитет извршених услуга</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рок извршења услуге од дана пријема возила који не угрожава квалитет извршених услуга</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рок плаћања рачуна</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рок важења понуде</w:t>
                              </w:r>
                            </w:p>
                          </w:tc>
                        </w:tr>
                        <w:tr>
                          <w:tblPrEx>
                            <w:tblInd w:w="39" w:type="dxa"/>
                            <w:tblCellMar>
                              <w:left w:w="0" w:type="dxa"/>
                              <w:right w:w="0" w:type="dxa"/>
                            </w:tblCellMar>
                            <w:tblLook w:val="0000"/>
                          </w:tblPrEx>
                          <w:trPr>
                            <w:trHeight w:val="262"/>
                          </w:trPr>
                          <w:tc>
                            <w:tcPr>
                              <w:tcW w:w="1539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Шлепање неиспарвног возила</w:t>
                              </w: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56"/>
        </w:trPr>
        <w:tc>
          <w:tcPr>
            <w:tcW w:w="15397"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r>
        <w:rPr>
          <w:rFonts w:ascii="Times New Roman" w:eastAsia="Times New Roman" w:hAnsi="Times New Roman"/>
          <w:sz w:val="20"/>
          <w:szCs w:val="20"/>
        </w:rPr>
        <w:br w:type="page"/>
      </w:r>
    </w:p>
    <w:p>
      <w:pPr>
        <w:spacing w:before="0" w:after="0"/>
        <w:rPr>
          <w:rFonts w:ascii="Times New Roman" w:eastAsia="Times New Roman" w:hAnsi="Times New Roman"/>
          <w:sz w:val="2"/>
          <w:szCs w:val="20"/>
        </w:rPr>
      </w:pPr>
    </w:p>
    <w:tbl>
      <w:tblPr>
        <w:tblStyle w:val="TableNormal"/>
        <w:tblCellMar>
          <w:left w:w="0" w:type="dxa"/>
          <w:right w:w="0" w:type="dxa"/>
        </w:tblCellMar>
        <w:tblLook w:val="0000"/>
      </w:tblPr>
      <w:tblGrid>
        <w:gridCol w:w="15397"/>
        <w:gridCol w:w="192"/>
      </w:tblGrid>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38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Подаци о отварању</w:t>
                  </w:r>
                </w:p>
              </w:tc>
            </w:tr>
            <w:tr>
              <w:tblPrEx>
                <w:tblInd w:w="39" w:type="dxa"/>
                <w:tblCellMar>
                  <w:left w:w="0" w:type="dxa"/>
                  <w:right w:w="0" w:type="dxa"/>
                </w:tblCellMar>
                <w:tblLook w:val="0000"/>
              </w:tblPrEx>
              <w:trPr>
                <w:trHeight w:val="26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Датум и време отварања: 04.03.2025 11:00:00</w:t>
                  </w:r>
                </w:p>
              </w:tc>
            </w:tr>
            <w:tr>
              <w:tblPrEx>
                <w:tblInd w:w="39" w:type="dxa"/>
                <w:tblCellMar>
                  <w:left w:w="0" w:type="dxa"/>
                  <w:right w:w="0" w:type="dxa"/>
                </w:tblCellMar>
                <w:tblLook w:val="0000"/>
              </w:tblPrEx>
              <w:trPr>
                <w:trHeight w:val="26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Електронско отварање понуда завршено у: 04.03.2025 11:00:57</w:t>
                  </w:r>
                </w:p>
              </w:tc>
            </w:tr>
            <w:tr>
              <w:tblPrEx>
                <w:tblInd w:w="39" w:type="dxa"/>
                <w:tblCellMar>
                  <w:left w:w="0" w:type="dxa"/>
                  <w:right w:w="0" w:type="dxa"/>
                </w:tblCellMar>
                <w:tblLook w:val="0000"/>
              </w:tblPrEx>
              <w:trPr>
                <w:trHeight w:val="2425"/>
              </w:trPr>
              <w:tc>
                <w:tcPr>
                  <w:tcW w:w="15397"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5373"/>
                    <w:gridCol w:w="23"/>
                  </w:tblGrid>
                  <w:tr>
                    <w:tblPrEx>
                      <w:tblCellMar>
                        <w:left w:w="0" w:type="dxa"/>
                        <w:right w:w="0" w:type="dxa"/>
                      </w:tblCellMar>
                      <w:tblLook w:val="0000"/>
                    </w:tblPrEx>
                    <w:tc>
                      <w:tcPr>
                        <w:tcW w:w="15373" w:type="dxa"/>
                        <w:shd w:val="clear" w:color="auto" w:fill="auto"/>
                      </w:tcPr>
                      <w:tbl>
                        <w:tblPr>
                          <w:tblStyle w:val="TableNormal"/>
                          <w:tblInd w:w="39" w:type="dxa"/>
                          <w:tblCellMar>
                            <w:left w:w="0" w:type="dxa"/>
                            <w:right w:w="0" w:type="dxa"/>
                          </w:tblCellMar>
                          <w:tblLook w:val="0000"/>
                        </w:tblPr>
                        <w:tblGrid>
                          <w:gridCol w:w="3728"/>
                          <w:gridCol w:w="11645"/>
                        </w:tblGrid>
                        <w:tr>
                          <w:tblPrEx>
                            <w:tblInd w:w="39" w:type="dxa"/>
                            <w:tblCellMar>
                              <w:left w:w="0" w:type="dxa"/>
                              <w:right w:w="0" w:type="dxa"/>
                            </w:tblCellMar>
                            <w:tblLook w:val="0000"/>
                          </w:tblPrEx>
                          <w:trPr>
                            <w:trHeight w:val="262"/>
                          </w:trPr>
                          <w:tc>
                            <w:tcPr>
                              <w:tcW w:w="3728"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Број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1</w:t>
                              </w:r>
                            </w:p>
                          </w:tc>
                        </w:tr>
                        <w:tr>
                          <w:tblPrEx>
                            <w:tblInd w:w="39" w:type="dxa"/>
                            <w:tblCellMar>
                              <w:left w:w="0" w:type="dxa"/>
                              <w:right w:w="0" w:type="dxa"/>
                            </w:tblCellMar>
                            <w:tblLook w:val="0000"/>
                          </w:tblPrEx>
                          <w:trPr>
                            <w:trHeight w:val="262"/>
                          </w:trPr>
                          <w:tc>
                            <w:tcPr>
                              <w:tcW w:w="3728"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Назив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Услуга сервисирања возила са уградњом резервних делова  на територији Града Београда</w:t>
                              </w:r>
                            </w:p>
                          </w:tc>
                        </w:tr>
                        <w:tr>
                          <w:tblPrEx>
                            <w:tblInd w:w="39" w:type="dxa"/>
                            <w:tblCellMar>
                              <w:left w:w="0" w:type="dxa"/>
                              <w:right w:w="0" w:type="dxa"/>
                            </w:tblCellMar>
                            <w:tblLook w:val="0000"/>
                          </w:tblPrEx>
                          <w:trPr>
                            <w:trHeight w:val="262"/>
                          </w:trPr>
                          <w:tc>
                            <w:tcPr>
                              <w:tcW w:w="3728"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Број пристиглих понуда / пријава</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3</w:t>
                              </w:r>
                            </w:p>
                          </w:tc>
                        </w:tr>
                      </w:tbl>
                      <w:p>
                        <w:pPr>
                          <w:spacing w:before="0" w:after="0"/>
                          <w:rPr>
                            <w:rFonts w:ascii="Times New Roman" w:eastAsia="Times New Roman" w:hAnsi="Times New Roman"/>
                            <w:sz w:val="20"/>
                            <w:szCs w:val="20"/>
                          </w:rPr>
                        </w:pPr>
                      </w:p>
                    </w:tc>
                    <w:tc>
                      <w:tcPr>
                        <w:tcW w:w="2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73" w:type="dxa"/>
                        <w:shd w:val="clear" w:color="auto" w:fill="auto"/>
                      </w:tcPr>
                      <w:tbl>
                        <w:tblPr>
                          <w:tblStyle w:val="TableNormal"/>
                          <w:tblInd w:w="39" w:type="dxa"/>
                          <w:tblCellMar>
                            <w:left w:w="0" w:type="dxa"/>
                            <w:right w:w="0" w:type="dxa"/>
                          </w:tblCellMar>
                          <w:tblLook w:val="0000"/>
                        </w:tblPr>
                        <w:tblGrid>
                          <w:gridCol w:w="6625"/>
                          <w:gridCol w:w="2257"/>
                          <w:gridCol w:w="2233"/>
                          <w:gridCol w:w="1401"/>
                          <w:gridCol w:w="2856"/>
                        </w:tblGrid>
                        <w:tr>
                          <w:tblPrEx>
                            <w:tblInd w:w="39" w:type="dxa"/>
                            <w:tblCellMar>
                              <w:left w:w="0" w:type="dxa"/>
                              <w:right w:w="0" w:type="dxa"/>
                            </w:tblCellMar>
                            <w:tblLook w:val="0000"/>
                          </w:tblPrEx>
                          <w:trPr>
                            <w:trHeight w:val="302"/>
                          </w:trPr>
                          <w:tc>
                            <w:tcPr>
                              <w:tcW w:w="6625"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Понуђач</w:t>
                              </w:r>
                            </w:p>
                          </w:tc>
                          <w:tc>
                            <w:tcPr>
                              <w:tcW w:w="2257"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Облик понуде</w:t>
                              </w:r>
                            </w:p>
                          </w:tc>
                          <w:tc>
                            <w:tcPr>
                              <w:tcW w:w="22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Ознака / број понуде</w:t>
                              </w:r>
                            </w:p>
                          </w:tc>
                          <w:tc>
                            <w:tcPr>
                              <w:tcW w:w="140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Подизвођачи</w:t>
                              </w:r>
                            </w:p>
                          </w:tc>
                          <w:tc>
                            <w:tcPr>
                              <w:tcW w:w="2856"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Датум и време подношења</w:t>
                              </w:r>
                            </w:p>
                          </w:tc>
                        </w:tr>
                        <w:tr>
                          <w:tblPrEx>
                            <w:tblInd w:w="39" w:type="dxa"/>
                            <w:tblCellMar>
                              <w:left w:w="0" w:type="dxa"/>
                              <w:right w:w="0" w:type="dxa"/>
                            </w:tblCellMar>
                            <w:tblLook w:val="0000"/>
                          </w:tblPrEx>
                          <w:trPr>
                            <w:trHeight w:val="262"/>
                          </w:trPr>
                          <w:tc>
                            <w:tcPr>
                              <w:tcW w:w="662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АУТО ЦЕНТАР АНЂЕЛКОВИЋ  ДОО БЕОГРАД, Столачка, 8, 11000, Београд (Савски Венац), Србија</w:t>
                              </w:r>
                            </w:p>
                          </w:tc>
                          <w:tc>
                            <w:tcPr>
                              <w:tcW w:w="225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Самостално</w:t>
                              </w:r>
                            </w:p>
                          </w:tc>
                          <w:tc>
                            <w:tcPr>
                              <w:tcW w:w="22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06/2025 од 04.03.2025</w:t>
                              </w:r>
                            </w:p>
                          </w:tc>
                          <w:tc>
                            <w:tcPr>
                              <w:tcW w:w="14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НЕ</w:t>
                              </w:r>
                            </w:p>
                          </w:tc>
                          <w:tc>
                            <w:tcPr>
                              <w:tcW w:w="2856"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2.3.2025. 15:43:39</w:t>
                              </w:r>
                            </w:p>
                          </w:tc>
                        </w:tr>
                        <w:tr>
                          <w:tblPrEx>
                            <w:tblInd w:w="39" w:type="dxa"/>
                            <w:tblCellMar>
                              <w:left w:w="0" w:type="dxa"/>
                              <w:right w:w="0" w:type="dxa"/>
                            </w:tblCellMar>
                            <w:tblLook w:val="0000"/>
                          </w:tblPrEx>
                          <w:trPr>
                            <w:trHeight w:val="262"/>
                          </w:trPr>
                          <w:tc>
                            <w:tcPr>
                              <w:tcW w:w="662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ИРИНА КРСТИЋ ПР АУТОМЕХАНИЧАРСКО-ТРГОВИНСКА РАДЊА ШЛЕП СЛУЖБА И ЦЕНТРИРАЊЕ ТРАПА МЕМЕЦ МАРА ММ БЕОГРАД, ПРВОМАЈСКА, 3 Ђ, 11309, Лештане, Србија</w:t>
                              </w:r>
                            </w:p>
                          </w:tc>
                          <w:tc>
                            <w:tcPr>
                              <w:tcW w:w="225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Самостално</w:t>
                              </w:r>
                            </w:p>
                          </w:tc>
                          <w:tc>
                            <w:tcPr>
                              <w:tcW w:w="22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01/2025</w:t>
                              </w:r>
                            </w:p>
                          </w:tc>
                          <w:tc>
                            <w:tcPr>
                              <w:tcW w:w="14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НЕ</w:t>
                              </w:r>
                            </w:p>
                          </w:tc>
                          <w:tc>
                            <w:tcPr>
                              <w:tcW w:w="2856"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3.3.2025. 23:31:27</w:t>
                              </w:r>
                            </w:p>
                          </w:tc>
                        </w:tr>
                        <w:tr>
                          <w:tblPrEx>
                            <w:tblInd w:w="39" w:type="dxa"/>
                            <w:tblCellMar>
                              <w:left w:w="0" w:type="dxa"/>
                              <w:right w:w="0" w:type="dxa"/>
                            </w:tblCellMar>
                            <w:tblLook w:val="0000"/>
                          </w:tblPrEx>
                          <w:trPr>
                            <w:trHeight w:val="262"/>
                          </w:trPr>
                          <w:tc>
                            <w:tcPr>
                              <w:tcW w:w="662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АУТОЦЕНТАР ТИМТРОНИЦ ДОО, АНЕ ДОБЕШ, 17ц, 11000, Београд (Вождовац), Србија</w:t>
                              </w:r>
                            </w:p>
                          </w:tc>
                          <w:tc>
                            <w:tcPr>
                              <w:tcW w:w="2257"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Самостално</w:t>
                              </w:r>
                            </w:p>
                          </w:tc>
                          <w:tc>
                            <w:tcPr>
                              <w:tcW w:w="22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073/25</w:t>
                              </w:r>
                            </w:p>
                          </w:tc>
                          <w:tc>
                            <w:tcPr>
                              <w:tcW w:w="140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НЕ</w:t>
                              </w:r>
                            </w:p>
                          </w:tc>
                          <w:tc>
                            <w:tcPr>
                              <w:tcW w:w="2856"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4.3.2025. 09:45:53</w:t>
                              </w:r>
                            </w:p>
                          </w:tc>
                        </w:tr>
                      </w:tbl>
                      <w:p>
                        <w:pPr>
                          <w:spacing w:before="0" w:after="0"/>
                          <w:rPr>
                            <w:rFonts w:ascii="Times New Roman" w:eastAsia="Times New Roman" w:hAnsi="Times New Roman"/>
                            <w:sz w:val="20"/>
                            <w:szCs w:val="20"/>
                          </w:rPr>
                        </w:pPr>
                      </w:p>
                    </w:tc>
                    <w:tc>
                      <w:tcPr>
                        <w:tcW w:w="23"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92"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62"/>
        </w:trPr>
        <w:tc>
          <w:tcPr>
            <w:tcW w:w="15397" w:type="dxa"/>
            <w:shd w:val="clear" w:color="auto" w:fill="auto"/>
          </w:tcPr>
          <w:p>
            <w:pPr>
              <w:spacing w:before="0" w:after="0"/>
              <w:rPr>
                <w:rFonts w:ascii="Times New Roman" w:eastAsia="Times New Roman" w:hAnsi="Times New Roman"/>
                <w:sz w:val="2"/>
                <w:szCs w:val="20"/>
              </w:rPr>
            </w:pPr>
          </w:p>
        </w:tc>
        <w:tc>
          <w:tcPr>
            <w:tcW w:w="192"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r>
        <w:rPr>
          <w:rFonts w:ascii="Times New Roman" w:eastAsia="Times New Roman" w:hAnsi="Times New Roman"/>
          <w:sz w:val="20"/>
          <w:szCs w:val="20"/>
        </w:rPr>
        <w:br w:type="page"/>
      </w:r>
    </w:p>
    <w:p>
      <w:pPr>
        <w:spacing w:before="0" w:after="0"/>
        <w:rPr>
          <w:rFonts w:ascii="Times New Roman" w:eastAsia="Times New Roman" w:hAnsi="Times New Roman"/>
          <w:sz w:val="2"/>
          <w:szCs w:val="20"/>
        </w:rPr>
      </w:pPr>
    </w:p>
    <w:tbl>
      <w:tblPr>
        <w:tblStyle w:val="TableNormal"/>
        <w:tblCellMar>
          <w:left w:w="0" w:type="dxa"/>
          <w:right w:w="0" w:type="dxa"/>
        </w:tblCellMar>
        <w:tblLook w:val="0000"/>
      </w:tblPr>
      <w:tblGrid>
        <w:gridCol w:w="15392"/>
        <w:gridCol w:w="13"/>
        <w:gridCol w:w="179"/>
      </w:tblGrid>
      <w:tr>
        <w:tblPrEx>
          <w:tblCellMar>
            <w:left w:w="0" w:type="dxa"/>
            <w:right w:w="0" w:type="dxa"/>
          </w:tblCellMar>
          <w:tblLook w:val="0000"/>
        </w:tblPrEx>
        <w:tc>
          <w:tcPr>
            <w:tcW w:w="15392" w:type="dxa"/>
            <w:shd w:val="clear" w:color="auto" w:fill="auto"/>
          </w:tcPr>
          <w:tbl>
            <w:tblPr>
              <w:tblStyle w:val="TableNormal"/>
              <w:tblInd w:w="39" w:type="dxa"/>
              <w:tblCellMar>
                <w:left w:w="0" w:type="dxa"/>
                <w:right w:w="0" w:type="dxa"/>
              </w:tblCellMar>
              <w:tblLook w:val="0000"/>
            </w:tblPr>
            <w:tblGrid>
              <w:gridCol w:w="15392"/>
            </w:tblGrid>
            <w:tr>
              <w:tblPrEx>
                <w:tblInd w:w="39" w:type="dxa"/>
                <w:tblCellMar>
                  <w:left w:w="0" w:type="dxa"/>
                  <w:right w:w="0" w:type="dxa"/>
                </w:tblCellMar>
                <w:tblLook w:val="0000"/>
              </w:tblPrEx>
              <w:trPr>
                <w:trHeight w:val="382"/>
              </w:trPr>
              <w:tc>
                <w:tcPr>
                  <w:tcW w:w="15392"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Аналитички приказ поднетих понуда</w:t>
                  </w:r>
                </w:p>
              </w:tc>
            </w:tr>
            <w:tr>
              <w:tblPrEx>
                <w:tblInd w:w="39" w:type="dxa"/>
                <w:tblCellMar>
                  <w:left w:w="0" w:type="dxa"/>
                  <w:right w:w="0" w:type="dxa"/>
                </w:tblCellMar>
                <w:tblLook w:val="0000"/>
              </w:tblPrEx>
              <w:trPr>
                <w:trHeight w:val="1700"/>
              </w:trPr>
              <w:tc>
                <w:tcPr>
                  <w:tcW w:w="15392"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3979"/>
                    <w:gridCol w:w="1412"/>
                  </w:tblGrid>
                  <w:tr>
                    <w:tblPrEx>
                      <w:tblCellMar>
                        <w:left w:w="0" w:type="dxa"/>
                        <w:right w:w="0" w:type="dxa"/>
                      </w:tblCellMar>
                      <w:tblLook w:val="0000"/>
                    </w:tblPrEx>
                    <w:tc>
                      <w:tcPr>
                        <w:tcW w:w="13979" w:type="dxa"/>
                        <w:shd w:val="clear" w:color="auto" w:fill="auto"/>
                      </w:tcPr>
                      <w:tbl>
                        <w:tblPr>
                          <w:tblStyle w:val="TableNormal"/>
                          <w:tblInd w:w="39" w:type="dxa"/>
                          <w:tblCellMar>
                            <w:left w:w="0" w:type="dxa"/>
                            <w:right w:w="0" w:type="dxa"/>
                          </w:tblCellMar>
                          <w:tblLook w:val="0000"/>
                        </w:tblPr>
                        <w:tblGrid>
                          <w:gridCol w:w="2641"/>
                          <w:gridCol w:w="1133"/>
                          <w:gridCol w:w="1133"/>
                          <w:gridCol w:w="1133"/>
                          <w:gridCol w:w="1133"/>
                          <w:gridCol w:w="1133"/>
                          <w:gridCol w:w="1133"/>
                          <w:gridCol w:w="1133"/>
                          <w:gridCol w:w="1133"/>
                          <w:gridCol w:w="1133"/>
                          <w:gridCol w:w="1133"/>
                        </w:tblGrid>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Број партије : 1</w:t>
                                <w:br/>
                                <w:t>Назив партије: Услуга сервисирања возила са уградњом резервних делова  на територији Града Београда</w:t>
                              </w:r>
                            </w:p>
                          </w:tc>
                          <w:tc>
                            <w:tcPr>
                              <w:tcW w:w="3399" w:type="dxa"/>
                              <w:gridSpan w:val="3"/>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Подаци о цени</w:t>
                              </w:r>
                            </w:p>
                          </w:tc>
                          <w:tc>
                            <w:tcPr>
                              <w:tcW w:w="7931" w:type="dxa"/>
                              <w:gridSpan w:val="7"/>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Остали захтеви</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Понуђач</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Цена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Цена (са ПДВ)</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Валута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гаранција за квалитет извршених услуга [месеци]</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и начин плаћања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извршења услуге од дана пријема возила који не угрожава квалитет извршених услуга [број дана]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плаћања рачуна [број дана]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важења понуде</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важења понуде [број дана]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Шлепање неиспарвног возила [дин /км без ПДВа]</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АУТО ЦЕНТАР АНЂЕЛКОВИЋ  ДОО БЕОГРАД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135682.07</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162818.48</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РСД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100.00</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АУТОЦЕНТАР ТИМТРОНИЦ ДОО</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19455.92</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23347.10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РСД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 дана,преко рачуна</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120.00</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ИРИНА КРСТИЋ ПР АУТОМЕХАНИЧАРСКО-ТРГОВИНСКА РАДЊА ШЛЕП СЛУЖБА И ЦЕНТРИРАЊЕ ТРАПА МЕМЕЦ МАРА ММ БЕОГРАД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2239.37</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2687.24</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РСД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 xml:space="preserve">У року од 45 дана </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60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60.00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200.00</w:t>
                              </w:r>
                            </w:p>
                          </w:tc>
                        </w:tr>
                      </w:tbl>
                      <w:p>
                        <w:pPr>
                          <w:spacing w:before="0" w:after="0"/>
                          <w:rPr>
                            <w:rFonts w:ascii="Times New Roman" w:eastAsia="Times New Roman" w:hAnsi="Times New Roman"/>
                            <w:sz w:val="20"/>
                            <w:szCs w:val="20"/>
                          </w:rPr>
                        </w:pPr>
                      </w:p>
                    </w:tc>
                    <w:tc>
                      <w:tcPr>
                        <w:tcW w:w="1412"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50"/>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92" w:type="dxa"/>
            <w:shd w:val="clear" w:color="auto" w:fill="auto"/>
          </w:tcPr>
          <w:tbl>
            <w:tblPr>
              <w:tblStyle w:val="TableNormal"/>
              <w:tblInd w:w="39" w:type="dxa"/>
              <w:tblCellMar>
                <w:left w:w="0" w:type="dxa"/>
                <w:right w:w="0" w:type="dxa"/>
              </w:tblCellMar>
              <w:tblLook w:val="0000"/>
            </w:tblPr>
            <w:tblGrid>
              <w:gridCol w:w="15397"/>
            </w:tblGrid>
            <w:tr>
              <w:tblPrEx>
                <w:tblInd w:w="39" w:type="dxa"/>
                <w:tblCellMar>
                  <w:left w:w="0" w:type="dxa"/>
                  <w:right w:w="0" w:type="dxa"/>
                </w:tblCellMar>
                <w:tblLook w:val="0000"/>
              </w:tblPrEx>
              <w:trPr>
                <w:trHeight w:val="382"/>
              </w:trPr>
              <w:tc>
                <w:tcPr>
                  <w:tcW w:w="15397"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Аналитички приказ понуда након допуштених исправки</w:t>
                  </w:r>
                </w:p>
              </w:tc>
            </w:tr>
            <w:tr>
              <w:tblPrEx>
                <w:tblInd w:w="39" w:type="dxa"/>
                <w:tblCellMar>
                  <w:left w:w="0" w:type="dxa"/>
                  <w:right w:w="0" w:type="dxa"/>
                </w:tblCellMar>
                <w:tblLook w:val="0000"/>
              </w:tblPrEx>
              <w:trPr>
                <w:trHeight w:val="1700"/>
              </w:trPr>
              <w:tc>
                <w:tcPr>
                  <w:tcW w:w="15397"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3979"/>
                    <w:gridCol w:w="1417"/>
                  </w:tblGrid>
                  <w:tr>
                    <w:tblPrEx>
                      <w:tblCellMar>
                        <w:left w:w="0" w:type="dxa"/>
                        <w:right w:w="0" w:type="dxa"/>
                      </w:tblCellMar>
                      <w:tblLook w:val="0000"/>
                    </w:tblPrEx>
                    <w:tc>
                      <w:tcPr>
                        <w:tcW w:w="13979" w:type="dxa"/>
                        <w:shd w:val="clear" w:color="auto" w:fill="auto"/>
                      </w:tcPr>
                      <w:tbl>
                        <w:tblPr>
                          <w:tblStyle w:val="TableNormal"/>
                          <w:tblInd w:w="39" w:type="dxa"/>
                          <w:tblCellMar>
                            <w:left w:w="0" w:type="dxa"/>
                            <w:right w:w="0" w:type="dxa"/>
                          </w:tblCellMar>
                          <w:tblLook w:val="0000"/>
                        </w:tblPr>
                        <w:tblGrid>
                          <w:gridCol w:w="2641"/>
                          <w:gridCol w:w="1133"/>
                          <w:gridCol w:w="1133"/>
                          <w:gridCol w:w="1133"/>
                          <w:gridCol w:w="1133"/>
                          <w:gridCol w:w="1133"/>
                          <w:gridCol w:w="1133"/>
                          <w:gridCol w:w="1133"/>
                          <w:gridCol w:w="1133"/>
                          <w:gridCol w:w="1133"/>
                          <w:gridCol w:w="1133"/>
                        </w:tblGrid>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Број партије : 1</w:t>
                                <w:br/>
                                <w:t>Назив партије: Услуга сервисирања возила са уградњом резервних делова  на територији Града Београда</w:t>
                              </w:r>
                            </w:p>
                          </w:tc>
                          <w:tc>
                            <w:tcPr>
                              <w:tcW w:w="3399" w:type="dxa"/>
                              <w:gridSpan w:val="3"/>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Подаци о цени</w:t>
                              </w:r>
                            </w:p>
                          </w:tc>
                          <w:tc>
                            <w:tcPr>
                              <w:tcW w:w="7931" w:type="dxa"/>
                              <w:gridSpan w:val="7"/>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Остали захтеви</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Понуђач</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Цена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Цена (са ПДВ)</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Валута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гаранција за квалитет извршених услуга [месеци]</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и начин плаћања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извршења услуге од дана пријема возила који не угрожава квалитет извршених услуга [број дана]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плаћања рачуна [број дана]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важења понуде</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рок важења понуде [број дана]</w:t>
                              </w:r>
                            </w:p>
                          </w:tc>
                          <w:tc>
                            <w:tcPr>
                              <w:tcW w:w="11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Шлепање неиспарвног возила [дин /км без ПДВа]</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АУТО ЦЕНТАР АНЂЕЛКОВИЋ  ДОО БЕОГРАД</w:t>
                              </w:r>
                            </w:p>
                          </w:tc>
                          <w:tc>
                            <w:tcPr>
                              <w:tcW w:w="1133" w:type="dxa"/>
                              <w:tcBorders>
                                <w:top w:val="single" w:sz="7" w:space="0" w:color="D3D3D3"/>
                                <w:left w:val="single" w:sz="7" w:space="0" w:color="D3D3D3"/>
                                <w:bottom w:val="single" w:sz="7" w:space="0" w:color="D3D3D3"/>
                                <w:right w:val="single" w:sz="7" w:space="0" w:color="D3D3D3"/>
                              </w:tcBorders>
                              <w:shd w:val="clear" w:color="auto" w:fill="F0E68C"/>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16960.26</w:t>
                              </w:r>
                            </w:p>
                          </w:tc>
                          <w:tc>
                            <w:tcPr>
                              <w:tcW w:w="1133" w:type="dxa"/>
                              <w:tcBorders>
                                <w:top w:val="single" w:sz="7" w:space="0" w:color="D3D3D3"/>
                                <w:left w:val="single" w:sz="7" w:space="0" w:color="D3D3D3"/>
                                <w:bottom w:val="single" w:sz="7" w:space="0" w:color="D3D3D3"/>
                                <w:right w:val="single" w:sz="7" w:space="0" w:color="D3D3D3"/>
                              </w:tcBorders>
                              <w:shd w:val="clear" w:color="auto" w:fill="F0E68C"/>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20352.31</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РСД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100.00</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АУТОЦЕНТАР ТИМТРОНИЦ ДОО</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19455.92</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23347.10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РСД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 дана,преко рачуна</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30.00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120.00</w:t>
                              </w:r>
                            </w:p>
                          </w:tc>
                        </w:tr>
                        <w:tr>
                          <w:tblPrEx>
                            <w:tblInd w:w="39" w:type="dxa"/>
                            <w:tblCellMar>
                              <w:left w:w="0" w:type="dxa"/>
                              <w:right w:w="0" w:type="dxa"/>
                            </w:tblCellMar>
                            <w:tblLook w:val="0000"/>
                          </w:tblPrEx>
                          <w:trPr>
                            <w:trHeight w:val="262"/>
                          </w:trPr>
                          <w:tc>
                            <w:tcPr>
                              <w:tcW w:w="264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Cs w:val="20"/>
                                </w:rPr>
                                <w:t>ИРИНА КРСТИЋ ПР АУТОМЕХАНИЧАРСКО-ТРГОВИНСКА РАДЊА ШЛЕП СЛУЖБА И ЦЕНТРИРАЊЕ ТРАПА МЕМЕЦ МАРА ММ БЕОГРАД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2239.37</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2687.24</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Cs w:val="20"/>
                                </w:rPr>
                                <w:t>РСД</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12.00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 xml:space="preserve">У року од 45 дана </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2.00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45.00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60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60.00</w:t>
                              </w:r>
                            </w:p>
                          </w:tc>
                          <w:tc>
                            <w:tcPr>
                              <w:tcW w:w="11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Cs w:val="20"/>
                                </w:rPr>
                                <w:t>200.00</w:t>
                              </w:r>
                            </w:p>
                          </w:tc>
                        </w:tr>
                      </w:tbl>
                      <w:p>
                        <w:pPr>
                          <w:spacing w:before="0" w:after="0"/>
                          <w:rPr>
                            <w:rFonts w:ascii="Times New Roman" w:eastAsia="Times New Roman" w:hAnsi="Times New Roman"/>
                            <w:sz w:val="20"/>
                            <w:szCs w:val="20"/>
                          </w:rPr>
                        </w:pPr>
                      </w:p>
                    </w:tc>
                    <w:tc>
                      <w:tcPr>
                        <w:tcW w:w="1417"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48"/>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05" w:type="dxa"/>
            <w:gridSpan w:val="2"/>
            <w:shd w:val="clear" w:color="auto" w:fill="auto"/>
          </w:tcPr>
          <w:tbl>
            <w:tblPr>
              <w:tblStyle w:val="TableNormal"/>
              <w:tblInd w:w="39" w:type="dxa"/>
              <w:tblCellMar>
                <w:left w:w="0" w:type="dxa"/>
                <w:right w:w="0" w:type="dxa"/>
              </w:tblCellMar>
              <w:tblLook w:val="0000"/>
            </w:tblPr>
            <w:tblGrid>
              <w:gridCol w:w="15411"/>
            </w:tblGrid>
            <w:tr>
              <w:tblPrEx>
                <w:tblInd w:w="39" w:type="dxa"/>
                <w:tblCellMar>
                  <w:left w:w="0" w:type="dxa"/>
                  <w:right w:w="0" w:type="dxa"/>
                </w:tblCellMar>
                <w:tblLook w:val="0000"/>
              </w:tblPrEx>
              <w:trPr>
                <w:trHeight w:val="418"/>
              </w:trPr>
              <w:tc>
                <w:tcPr>
                  <w:tcW w:w="15411"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4"/>
                      <w:szCs w:val="20"/>
                    </w:rPr>
                    <w:t>Стручна оцена</w:t>
                  </w:r>
                </w:p>
              </w:tc>
            </w:tr>
            <w:tr>
              <w:tblPrEx>
                <w:tblInd w:w="39" w:type="dxa"/>
                <w:tblCellMar>
                  <w:left w:w="0" w:type="dxa"/>
                  <w:right w:w="0" w:type="dxa"/>
                </w:tblCellMar>
                <w:tblLook w:val="0000"/>
              </w:tblPrEx>
              <w:trPr>
                <w:trHeight w:val="3741"/>
              </w:trPr>
              <w:tc>
                <w:tcPr>
                  <w:tcW w:w="15411"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15397"/>
                    <w:gridCol w:w="13"/>
                  </w:tblGrid>
                  <w:tr>
                    <w:tblPrEx>
                      <w:tblCellMar>
                        <w:left w:w="0" w:type="dxa"/>
                        <w:right w:w="0" w:type="dxa"/>
                      </w:tblCellMar>
                      <w:tblLook w:val="0000"/>
                    </w:tblPrEx>
                    <w:tc>
                      <w:tcPr>
                        <w:tcW w:w="15397" w:type="dxa"/>
                        <w:shd w:val="clear" w:color="auto" w:fill="auto"/>
                      </w:tcPr>
                      <w:tbl>
                        <w:tblPr>
                          <w:tblStyle w:val="TableNormal"/>
                          <w:tblInd w:w="39" w:type="dxa"/>
                          <w:tblCellMar>
                            <w:left w:w="0" w:type="dxa"/>
                            <w:right w:w="0" w:type="dxa"/>
                          </w:tblCellMar>
                          <w:tblLook w:val="0000"/>
                        </w:tblPr>
                        <w:tblGrid>
                          <w:gridCol w:w="3752"/>
                          <w:gridCol w:w="11645"/>
                        </w:tblGrid>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Број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1</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Назив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Услуга сервисирања возила са уградњом резервних делова  на територији Града Београда</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10" w:type="dxa"/>
                        <w:gridSpan w:val="2"/>
                        <w:shd w:val="clear" w:color="auto" w:fill="auto"/>
                      </w:tcPr>
                      <w:tbl>
                        <w:tblPr>
                          <w:tblStyle w:val="TableNormal"/>
                          <w:tblInd w:w="39" w:type="dxa"/>
                          <w:tblCellMar>
                            <w:left w:w="0" w:type="dxa"/>
                            <w:right w:w="0" w:type="dxa"/>
                          </w:tblCellMar>
                          <w:tblLook w:val="0000"/>
                        </w:tblPr>
                        <w:tblGrid>
                          <w:gridCol w:w="4533"/>
                          <w:gridCol w:w="2834"/>
                          <w:gridCol w:w="2834"/>
                          <w:gridCol w:w="2154"/>
                          <w:gridCol w:w="2154"/>
                          <w:gridCol w:w="899"/>
                        </w:tblGrid>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Понуђач</w:t>
                              </w:r>
                            </w:p>
                          </w:tc>
                          <w:tc>
                            <w:tcPr>
                              <w:tcW w:w="283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Прихватљиво</w:t>
                              </w:r>
                            </w:p>
                          </w:tc>
                          <w:tc>
                            <w:tcPr>
                              <w:tcW w:w="283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Одбијено или се не разматра</w:t>
                              </w:r>
                            </w:p>
                          </w:tc>
                          <w:tc>
                            <w:tcPr>
                              <w:tcW w:w="215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Износ</w:t>
                              </w:r>
                            </w:p>
                          </w:tc>
                          <w:tc>
                            <w:tcPr>
                              <w:tcW w:w="215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Износ (са ПДВ)</w:t>
                              </w:r>
                            </w:p>
                          </w:tc>
                          <w:tc>
                            <w:tcPr>
                              <w:tcW w:w="899"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Валута</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АУТО ЦЕНТАР АНЂЕЛКОВИЋ  ДОО БЕОГРАД</w:t>
                              </w:r>
                            </w:p>
                          </w:tc>
                          <w:tc>
                            <w:tcPr>
                              <w:tcW w:w="283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ДА</w:t>
                              </w:r>
                            </w:p>
                          </w:tc>
                          <w:tc>
                            <w:tcPr>
                              <w:tcW w:w="283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НЕ</w:t>
                              </w:r>
                            </w:p>
                          </w:tc>
                          <w:tc>
                            <w:tcPr>
                              <w:tcW w:w="215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16.960,26</w:t>
                              </w:r>
                            </w:p>
                          </w:tc>
                          <w:tc>
                            <w:tcPr>
                              <w:tcW w:w="215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20.352,31</w:t>
                              </w:r>
                            </w:p>
                          </w:tc>
                          <w:tc>
                            <w:tcPr>
                              <w:tcW w:w="899"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РСД</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Напомена уз преглед понуде:</w:t>
                              </w: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Понуђач је цену за поређење тачно израчунао и унео у Образац структуре цене, али је није правилно унео у Образац понуде.</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Објашњење корекције цене:</w:t>
                              </w: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Цена за поређење се добија тако што се сабирају укпне вредности услуга по врсти возила и добијени збир се дели са 8:  ( А+Б+В+Г+Д+Ђ+Е+Ж):8. Понуђач је дао укупан збир, није га поделио са осам: 20.800,02+24.982,00+12.800,02+18.800,00+18.200,01+18.200,01+10.300,01+11.600,00 =135.682,07:8=16.960,26 динара без ПДВа, односно 20.352,31 динара са ПДВом</w:t>
                                <w:br/>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ИРИНА КРСТИЋ ПР АУТОМЕХАНИЧАРСКО-ТРГОВИНСКА РАДЊА ШЛЕП СЛУЖБА И ЦЕНТРИРАЊЕ ТРАПА МЕМЕЦ МАРА ММ БЕОГРАД</w:t>
                              </w:r>
                            </w:p>
                          </w:tc>
                          <w:tc>
                            <w:tcPr>
                              <w:tcW w:w="283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НЕ</w:t>
                              </w:r>
                            </w:p>
                          </w:tc>
                          <w:tc>
                            <w:tcPr>
                              <w:tcW w:w="283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ДА</w:t>
                              </w:r>
                            </w:p>
                          </w:tc>
                          <w:tc>
                            <w:tcPr>
                              <w:tcW w:w="215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2.239,37</w:t>
                              </w:r>
                            </w:p>
                          </w:tc>
                          <w:tc>
                            <w:tcPr>
                              <w:tcW w:w="2154"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2.687,24</w:t>
                              </w:r>
                            </w:p>
                          </w:tc>
                          <w:tc>
                            <w:tcPr>
                              <w:tcW w:w="899"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РСД</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Образложење разлога одбијања или неразматрања:</w:t>
                              </w: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У смислу члана 144.став 1. тачка 2) Закона о јавним набавкам понуда понуђача ИРИНА КРСТИЋ ПР АУТОМЕХАНИЧАРСКО-ТРГОВИНСКА РАДЊА ШЛЕП СЛУЖБА И ЦЕНТРИРАЊЕ ТРАПА МЕМЕЦМАРА ММ БЕОГРАД  је не прихватљива, јер у оквиру услова за избор привредног субјекта, као доказ о испуњености стручног капацитета: најмање  2 радно ангажована аутомеханичара за време трајања уговора, доставила је:  уговор о раду  закључен између  Ирина Крстић и Ирене Крстић предузетнице напред  наведене радње , као и уговор на име Предрага Николића.  Наиме, Ирина Крстић је предузетник, и увидом у Ма образац именована је на обавезно социјално осигурање  пријављена је под шифром. 202 самостална занатска делатност, уплатилац доприноса је Ирина Крстић ПР аутомеханичарска радња ... Из овако утврђене чињенице произилази да основ осигурања Ирене Крстић није уговор о раду.  У обрасу Ма за Ирену крстић, као податак занимање стечено школовањем унето је: лице без занимања и стручне спреме Према члану 5. Закона о раду запослени је физичко лице које је у радном односу код послодавца, а послодавац је домаће односно страно правно или физичко лице које запошљава односно радно ангажује 1 или више лица. Одредбом члана 83 Закона о привредним друштвима прописано је да је предузетник пословно способно физичко лице које обавља делатност у циљу остваривања прихода. Из наведеног призилази да предузетник, и ако послује као физичко лице неможе и несме  заснивати радни однос са самим собом, односно једно лице не може истовремено  дабуде и послодавац и запослени.  Собизиром на законске одредбе, достављени уговор о раду не може бити доказ о испуњености кадровских капацитета: да понуђач има најмање 2 радно ангажована аутомеханичара.</w:t>
                              </w:r>
                            </w:p>
                          </w:tc>
                        </w:tr>
                        <w:tr>
                          <w:tblPrEx>
                            <w:tblInd w:w="39" w:type="dxa"/>
                            <w:tblCellMar>
                              <w:left w:w="0" w:type="dxa"/>
                              <w:right w:w="0" w:type="dxa"/>
                            </w:tblCellMar>
                            <w:tblLook w:val="0000"/>
                          </w:tblPrEx>
                          <w:trPr>
                            <w:trHeight w:val="262"/>
                          </w:trPr>
                          <w:tc>
                            <w:tcPr>
                              <w:tcW w:w="15408" w:type="dxa"/>
                              <w:gridSpan w:val="6"/>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i/>
                                  <w:color w:val="000000"/>
                                  <w:sz w:val="20"/>
                                  <w:szCs w:val="20"/>
                                </w:rPr>
                                <w:t>Разлог за одбијање неприхватљивих понуда/пријава или других основа према Закону због којих се понуда/пријава више не разматра:</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p>
                          </w:tc>
                          <w:tc>
                            <w:tcPr>
                              <w:tcW w:w="10875" w:type="dxa"/>
                              <w:gridSpan w:val="5"/>
                              <w:tcBorders>
                                <w:top w:val="single" w:sz="7" w:space="0" w:color="D3D3D3"/>
                                <w:left w:val="single" w:sz="7" w:space="0" w:color="D3D3D3"/>
                                <w:bottom w:val="single" w:sz="7" w:space="0" w:color="D3D3D3"/>
                                <w:right w:val="single" w:sz="7" w:space="0" w:color="D3D3D3"/>
                              </w:tcBorders>
                              <w:shd w:val="clear" w:color="auto" w:fill="F08080"/>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нису испуњени критеријуми за избор привредног субјекта</w:t>
                              </w:r>
                            </w:p>
                          </w:tc>
                        </w:tr>
                        <w:tr>
                          <w:tblPrEx>
                            <w:tblInd w:w="39" w:type="dxa"/>
                            <w:tblCellMar>
                              <w:left w:w="0" w:type="dxa"/>
                              <w:right w:w="0" w:type="dxa"/>
                            </w:tblCellMar>
                            <w:tblLook w:val="0000"/>
                          </w:tblPrEx>
                          <w:trPr>
                            <w:trHeight w:val="262"/>
                          </w:trPr>
                          <w:tc>
                            <w:tcPr>
                              <w:tcW w:w="4533"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АУТОЦЕНТАР ТИМТРОНИЦ ДОО</w:t>
                              </w:r>
                            </w:p>
                          </w:tc>
                          <w:tc>
                            <w:tcPr>
                              <w:tcW w:w="283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ДА</w:t>
                              </w:r>
                            </w:p>
                          </w:tc>
                          <w:tc>
                            <w:tcPr>
                              <w:tcW w:w="283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НЕ</w:t>
                              </w:r>
                            </w:p>
                          </w:tc>
                          <w:tc>
                            <w:tcPr>
                              <w:tcW w:w="215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19.455,92</w:t>
                              </w:r>
                            </w:p>
                          </w:tc>
                          <w:tc>
                            <w:tcPr>
                              <w:tcW w:w="215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right"/>
                                <w:rPr>
                                  <w:rFonts w:ascii="Times New Roman" w:eastAsia="Times New Roman" w:hAnsi="Times New Roman"/>
                                  <w:sz w:val="20"/>
                                  <w:szCs w:val="20"/>
                                </w:rPr>
                              </w:pPr>
                              <w:r>
                                <w:rPr>
                                  <w:rFonts w:ascii="Arial" w:eastAsia="Arial" w:hAnsi="Arial"/>
                                  <w:color w:val="000000"/>
                                  <w:sz w:val="20"/>
                                  <w:szCs w:val="20"/>
                                </w:rPr>
                                <w:t>23.347,10</w:t>
                              </w:r>
                            </w:p>
                          </w:tc>
                          <w:tc>
                            <w:tcPr>
                              <w:tcW w:w="899"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РСД</w:t>
                              </w: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14"/>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405" w:type="dxa"/>
            <w:gridSpan w:val="2"/>
            <w:shd w:val="clear" w:color="auto" w:fill="auto"/>
          </w:tcPr>
          <w:tbl>
            <w:tblPr>
              <w:tblStyle w:val="TableNormal"/>
              <w:tblCellMar>
                <w:left w:w="0" w:type="dxa"/>
                <w:right w:w="0" w:type="dxa"/>
              </w:tblCellMar>
              <w:tblLook w:val="0000"/>
            </w:tblPr>
            <w:tblGrid>
              <w:gridCol w:w="15411"/>
            </w:tblGrid>
            <w:tr>
              <w:tblPrEx>
                <w:tblCellMar>
                  <w:left w:w="0" w:type="dxa"/>
                  <w:right w:w="0" w:type="dxa"/>
                </w:tblCellMar>
                <w:tblLook w:val="0000"/>
              </w:tblPrEx>
              <w:trPr>
                <w:trHeight w:val="4136"/>
              </w:trPr>
              <w:tc>
                <w:tcPr>
                  <w:tcW w:w="15411" w:type="dxa"/>
                  <w:shd w:val="clear" w:color="auto" w:fill="auto"/>
                  <w:tcMar>
                    <w:top w:w="0" w:type="dxa"/>
                    <w:left w:w="0" w:type="dxa"/>
                    <w:bottom w:w="0" w:type="dxa"/>
                    <w:right w:w="0" w:type="dxa"/>
                  </w:tcMar>
                </w:tcPr>
                <w:tbl>
                  <w:tblPr>
                    <w:tblStyle w:val="TableNormal"/>
                    <w:tblCellMar>
                      <w:left w:w="0" w:type="dxa"/>
                      <w:right w:w="0" w:type="dxa"/>
                    </w:tblCellMar>
                    <w:tblLook w:val="0000"/>
                  </w:tblPr>
                  <w:tblGrid>
                    <w:gridCol w:w="3741"/>
                    <w:gridCol w:w="11631"/>
                    <w:gridCol w:w="13"/>
                    <w:gridCol w:w="13"/>
                  </w:tblGrid>
                  <w:tr>
                    <w:tblPrEx>
                      <w:tblCellMar>
                        <w:left w:w="0" w:type="dxa"/>
                        <w:right w:w="0" w:type="dxa"/>
                      </w:tblCellMar>
                      <w:tblLook w:val="0000"/>
                    </w:tblPrEx>
                    <w:tc>
                      <w:tcPr>
                        <w:tcW w:w="15385" w:type="dxa"/>
                        <w:gridSpan w:val="3"/>
                        <w:shd w:val="clear" w:color="auto" w:fill="auto"/>
                      </w:tcPr>
                      <w:tbl>
                        <w:tblPr>
                          <w:tblStyle w:val="TableNormal"/>
                          <w:tblInd w:w="39" w:type="dxa"/>
                          <w:tblCellMar>
                            <w:left w:w="0" w:type="dxa"/>
                            <w:right w:w="0" w:type="dxa"/>
                          </w:tblCellMar>
                          <w:tblLook w:val="0000"/>
                        </w:tblPr>
                        <w:tblGrid>
                          <w:gridCol w:w="3735"/>
                          <w:gridCol w:w="11593"/>
                        </w:tblGrid>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Број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1</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Назив партије</w:t>
                              </w:r>
                            </w:p>
                          </w:tc>
                          <w:tc>
                            <w:tcPr>
                              <w:tcW w:w="11645"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Услуга сервисирања возила са уградњом резервних делова  на територији Града Београда</w:t>
                              </w:r>
                            </w:p>
                          </w:tc>
                        </w:tr>
                        <w:tr>
                          <w:tblPrEx>
                            <w:tblInd w:w="39" w:type="dxa"/>
                            <w:tblCellMar>
                              <w:left w:w="0" w:type="dxa"/>
                              <w:right w:w="0" w:type="dxa"/>
                            </w:tblCellMar>
                            <w:tblLook w:val="0000"/>
                          </w:tblPrEx>
                          <w:trPr>
                            <w:trHeight w:val="262"/>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Уговор ће се доделити</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ДА</w:t>
                              </w:r>
                            </w:p>
                          </w:tc>
                        </w:tr>
                        <w:tr>
                          <w:tblPrEx>
                            <w:tblInd w:w="39" w:type="dxa"/>
                            <w:tblCellMar>
                              <w:left w:w="0" w:type="dxa"/>
                              <w:right w:w="0" w:type="dxa"/>
                            </w:tblCellMar>
                            <w:tblLook w:val="0000"/>
                          </w:tblPrEx>
                          <w:trPr>
                            <w:trHeight w:val="538"/>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Сукоб интереса који је утврђен и мере које су поводом тога предузете</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p>
                          </w:tc>
                        </w:tr>
                        <w:tr>
                          <w:tblPrEx>
                            <w:tblInd w:w="39" w:type="dxa"/>
                            <w:tblCellMar>
                              <w:left w:w="0" w:type="dxa"/>
                              <w:right w:w="0" w:type="dxa"/>
                            </w:tblCellMar>
                            <w:tblLook w:val="0000"/>
                          </w:tblPrEx>
                          <w:trPr>
                            <w:trHeight w:val="418"/>
                          </w:trPr>
                          <w:tc>
                            <w:tcPr>
                              <w:tcW w:w="3752"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Додатни подаци / Напомена</w:t>
                              </w:r>
                            </w:p>
                          </w:tc>
                          <w:tc>
                            <w:tcPr>
                              <w:tcW w:w="11645"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са најповољнијим понуђачем закључује се оквирни споразум на 2 године, а уговор са трајањем од 12 месеци.</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298"/>
                    </w:trPr>
                    <w:tc>
                      <w:tcPr>
                        <w:tcW w:w="3741" w:type="dxa"/>
                        <w:shd w:val="clear" w:color="auto" w:fill="auto"/>
                      </w:tcPr>
                      <w:p>
                        <w:pPr>
                          <w:spacing w:before="0" w:after="0"/>
                          <w:rPr>
                            <w:rFonts w:ascii="Times New Roman" w:eastAsia="Times New Roman" w:hAnsi="Times New Roman"/>
                            <w:sz w:val="2"/>
                            <w:szCs w:val="20"/>
                          </w:rPr>
                        </w:pPr>
                      </w:p>
                    </w:tc>
                    <w:tc>
                      <w:tcPr>
                        <w:tcW w:w="11631"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c>
                      <w:tcPr>
                        <w:tcW w:w="15372" w:type="dxa"/>
                        <w:gridSpan w:val="2"/>
                        <w:shd w:val="clear" w:color="auto" w:fill="auto"/>
                      </w:tcPr>
                      <w:tbl>
                        <w:tblPr>
                          <w:tblStyle w:val="TableNormal"/>
                          <w:tblInd w:w="39" w:type="dxa"/>
                          <w:tblCellMar>
                            <w:left w:w="0" w:type="dxa"/>
                            <w:right w:w="0" w:type="dxa"/>
                          </w:tblCellMar>
                          <w:tblLook w:val="0000"/>
                        </w:tblPr>
                        <w:tblGrid>
                          <w:gridCol w:w="4500"/>
                          <w:gridCol w:w="1614"/>
                          <w:gridCol w:w="7306"/>
                          <w:gridCol w:w="1895"/>
                        </w:tblGrid>
                        <w:tr>
                          <w:tblPrEx>
                            <w:tblInd w:w="39" w:type="dxa"/>
                            <w:tblCellMar>
                              <w:left w:w="0" w:type="dxa"/>
                              <w:right w:w="0" w:type="dxa"/>
                            </w:tblCellMar>
                            <w:tblLook w:val="0000"/>
                          </w:tblPrEx>
                          <w:trPr>
                            <w:trHeight w:val="262"/>
                          </w:trPr>
                          <w:tc>
                            <w:tcPr>
                              <w:tcW w:w="452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Понуђач</w:t>
                              </w:r>
                            </w:p>
                          </w:tc>
                          <w:tc>
                            <w:tcPr>
                              <w:tcW w:w="162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Ранг</w:t>
                              </w:r>
                            </w:p>
                          </w:tc>
                          <w:tc>
                            <w:tcPr>
                              <w:tcW w:w="7338"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Образложење ранга</w:t>
                              </w:r>
                            </w:p>
                          </w:tc>
                          <w:tc>
                            <w:tcPr>
                              <w:tcW w:w="1904"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Бира се</w:t>
                              </w:r>
                            </w:p>
                          </w:tc>
                        </w:tr>
                        <w:tr>
                          <w:tblPrEx>
                            <w:tblInd w:w="39" w:type="dxa"/>
                            <w:tblCellMar>
                              <w:left w:w="0" w:type="dxa"/>
                              <w:right w:w="0" w:type="dxa"/>
                            </w:tblCellMar>
                            <w:tblLook w:val="0000"/>
                          </w:tblPrEx>
                          <w:trPr>
                            <w:trHeight w:val="262"/>
                          </w:trPr>
                          <w:tc>
                            <w:tcPr>
                              <w:tcW w:w="4520"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АУТО ЦЕНТАР АНЂЕЛКОВИЋ  ДОО БЕОГРАД</w:t>
                              </w:r>
                            </w:p>
                          </w:tc>
                          <w:tc>
                            <w:tcPr>
                              <w:tcW w:w="1621"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1</w:t>
                              </w:r>
                            </w:p>
                          </w:tc>
                          <w:tc>
                            <w:tcPr>
                              <w:tcW w:w="7338"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Цена понуде: 16.960,26 РСД</w:t>
                              </w:r>
                            </w:p>
                          </w:tc>
                          <w:tc>
                            <w:tcPr>
                              <w:tcW w:w="1904" w:type="dxa"/>
                              <w:tcBorders>
                                <w:top w:val="single" w:sz="7" w:space="0" w:color="D3D3D3"/>
                                <w:left w:val="single" w:sz="7" w:space="0" w:color="D3D3D3"/>
                                <w:bottom w:val="single" w:sz="7" w:space="0" w:color="D3D3D3"/>
                                <w:right w:val="single" w:sz="7" w:space="0" w:color="D3D3D3"/>
                              </w:tcBorders>
                              <w:shd w:val="clear" w:color="auto" w:fill="ADD8E6"/>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ДА</w:t>
                              </w:r>
                            </w:p>
                          </w:tc>
                        </w:tr>
                        <w:tr>
                          <w:tblPrEx>
                            <w:tblInd w:w="39" w:type="dxa"/>
                            <w:tblCellMar>
                              <w:left w:w="0" w:type="dxa"/>
                              <w:right w:w="0" w:type="dxa"/>
                            </w:tblCellMar>
                            <w:tblLook w:val="0000"/>
                          </w:tblPrEx>
                          <w:trPr>
                            <w:trHeight w:val="262"/>
                          </w:trPr>
                          <w:tc>
                            <w:tcPr>
                              <w:tcW w:w="4520"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АУТОЦЕНТАР ТИМТРОНИЦ ДОО</w:t>
                              </w:r>
                            </w:p>
                          </w:tc>
                          <w:tc>
                            <w:tcPr>
                              <w:tcW w:w="1621"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2</w:t>
                              </w:r>
                            </w:p>
                          </w:tc>
                          <w:tc>
                            <w:tcPr>
                              <w:tcW w:w="7338"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Цена понуде: 19.455,92 РСД</w:t>
                              </w:r>
                            </w:p>
                          </w:tc>
                          <w:tc>
                            <w:tcPr>
                              <w:tcW w:w="1904" w:type="dxa"/>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pPr>
                                <w:spacing w:before="0" w:after="0"/>
                                <w:jc w:val="center"/>
                                <w:rPr>
                                  <w:rFonts w:ascii="Times New Roman" w:eastAsia="Times New Roman" w:hAnsi="Times New Roman"/>
                                  <w:sz w:val="20"/>
                                  <w:szCs w:val="20"/>
                                </w:rPr>
                              </w:pPr>
                              <w:r>
                                <w:rPr>
                                  <w:rFonts w:ascii="Arial" w:eastAsia="Arial" w:hAnsi="Arial"/>
                                  <w:color w:val="000000"/>
                                  <w:sz w:val="20"/>
                                  <w:szCs w:val="20"/>
                                </w:rPr>
                                <w:t>НЕ</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327"/>
                    </w:trPr>
                    <w:tc>
                      <w:tcPr>
                        <w:tcW w:w="3741" w:type="dxa"/>
                        <w:shd w:val="clear" w:color="auto" w:fill="auto"/>
                      </w:tcPr>
                      <w:p>
                        <w:pPr>
                          <w:spacing w:before="0" w:after="0"/>
                          <w:rPr>
                            <w:rFonts w:ascii="Times New Roman" w:eastAsia="Times New Roman" w:hAnsi="Times New Roman"/>
                            <w:sz w:val="2"/>
                            <w:szCs w:val="20"/>
                          </w:rPr>
                        </w:pPr>
                      </w:p>
                    </w:tc>
                    <w:tc>
                      <w:tcPr>
                        <w:tcW w:w="11631"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340"/>
                    </w:trPr>
                    <w:tc>
                      <w:tcPr>
                        <w:tcW w:w="3741" w:type="dxa"/>
                        <w:shd w:val="clear" w:color="auto" w:fill="auto"/>
                      </w:tcPr>
                      <w:tbl>
                        <w:tblPr>
                          <w:tblStyle w:val="TableNormal"/>
                          <w:tblInd w:w="39" w:type="dxa"/>
                          <w:tblCellMar>
                            <w:left w:w="0" w:type="dxa"/>
                            <w:right w:w="0" w:type="dxa"/>
                          </w:tblCellMar>
                          <w:tblLook w:val="0000"/>
                        </w:tblPr>
                        <w:tblGrid>
                          <w:gridCol w:w="3741"/>
                        </w:tblGrid>
                        <w:tr>
                          <w:tblPrEx>
                            <w:tblInd w:w="39" w:type="dxa"/>
                            <w:tblCellMar>
                              <w:left w:w="0" w:type="dxa"/>
                              <w:right w:w="0" w:type="dxa"/>
                            </w:tblCellMar>
                            <w:tblLook w:val="0000"/>
                          </w:tblPrEx>
                          <w:trPr>
                            <w:trHeight w:val="262"/>
                          </w:trPr>
                          <w:tc>
                            <w:tcPr>
                              <w:tcW w:w="3741"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color w:val="000000"/>
                                  <w:sz w:val="20"/>
                                  <w:szCs w:val="20"/>
                                </w:rPr>
                                <w:t>Образложење избора</w:t>
                              </w:r>
                            </w:p>
                          </w:tc>
                        </w:tr>
                      </w:tbl>
                      <w:p>
                        <w:pPr>
                          <w:spacing w:before="0" w:after="0"/>
                          <w:rPr>
                            <w:rFonts w:ascii="Times New Roman" w:eastAsia="Times New Roman" w:hAnsi="Times New Roman"/>
                            <w:sz w:val="20"/>
                            <w:szCs w:val="20"/>
                          </w:rPr>
                        </w:pPr>
                      </w:p>
                    </w:tc>
                    <w:tc>
                      <w:tcPr>
                        <w:tcW w:w="11631" w:type="dxa"/>
                        <w:shd w:val="clear" w:color="auto" w:fill="auto"/>
                      </w:tcPr>
                      <w:tbl>
                        <w:tblPr>
                          <w:tblStyle w:val="TableNormal"/>
                          <w:tblInd w:w="39" w:type="dxa"/>
                          <w:tblCellMar>
                            <w:left w:w="0" w:type="dxa"/>
                            <w:right w:w="0" w:type="dxa"/>
                          </w:tblCellMar>
                          <w:tblLook w:val="0000"/>
                        </w:tblPr>
                        <w:tblGrid>
                          <w:gridCol w:w="11631"/>
                        </w:tblGrid>
                        <w:tr>
                          <w:tblPrEx>
                            <w:tblInd w:w="39" w:type="dxa"/>
                            <w:tblCellMar>
                              <w:left w:w="0" w:type="dxa"/>
                              <w:right w:w="0" w:type="dxa"/>
                            </w:tblCellMar>
                            <w:tblLook w:val="0000"/>
                          </w:tblPrEx>
                          <w:trPr>
                            <w:trHeight w:val="262"/>
                          </w:trPr>
                          <w:tc>
                            <w:tcPr>
                              <w:tcW w:w="11631" w:type="dxa"/>
                              <w:shd w:val="clear" w:color="auto" w:fill="auto"/>
                              <w:tcMar>
                                <w:top w:w="39" w:type="dxa"/>
                                <w:left w:w="39" w:type="dxa"/>
                                <w:bottom w:w="39" w:type="dxa"/>
                                <w:right w:w="39" w:type="dxa"/>
                              </w:tcMar>
                            </w:tcPr>
                            <w:p>
                              <w:pPr>
                                <w:spacing w:before="0" w:after="0"/>
                                <w:rPr>
                                  <w:rFonts w:ascii="Times New Roman" w:eastAsia="Times New Roman" w:hAnsi="Times New Roman"/>
                                  <w:sz w:val="20"/>
                                  <w:szCs w:val="20"/>
                                </w:rPr>
                              </w:pPr>
                              <w:r>
                                <w:rPr>
                                  <w:rFonts w:ascii="Arial" w:eastAsia="Arial" w:hAnsi="Arial"/>
                                  <w:b/>
                                  <w:color w:val="000000"/>
                                  <w:sz w:val="20"/>
                                  <w:szCs w:val="20"/>
                                </w:rPr>
                                <w:t>понуда је исправна, одговарајућа и најповољнија</w:t>
                              </w:r>
                            </w:p>
                          </w:tc>
                        </w:tr>
                      </w:tbl>
                      <w:p>
                        <w:pPr>
                          <w:spacing w:before="0" w:after="0"/>
                          <w:rPr>
                            <w:rFonts w:ascii="Times New Roman" w:eastAsia="Times New Roman" w:hAnsi="Times New Roman"/>
                            <w:sz w:val="20"/>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16"/>
                    </w:trPr>
                    <w:tc>
                      <w:tcPr>
                        <w:tcW w:w="3741" w:type="dxa"/>
                        <w:shd w:val="clear" w:color="auto" w:fill="auto"/>
                      </w:tcPr>
                      <w:p>
                        <w:pPr>
                          <w:spacing w:before="0" w:after="0"/>
                          <w:rPr>
                            <w:rFonts w:ascii="Times New Roman" w:eastAsia="Times New Roman" w:hAnsi="Times New Roman"/>
                            <w:sz w:val="2"/>
                            <w:szCs w:val="20"/>
                          </w:rPr>
                        </w:pPr>
                      </w:p>
                    </w:tc>
                    <w:tc>
                      <w:tcPr>
                        <w:tcW w:w="11631"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pPr>
                </w:p>
              </w:tc>
            </w:tr>
          </w:tbl>
          <w:p>
            <w:pPr>
              <w:spacing w:before="0" w:after="0"/>
              <w:rPr>
                <w:rFonts w:ascii="Times New Roman" w:eastAsia="Times New Roman" w:hAnsi="Times New Roman"/>
                <w:sz w:val="20"/>
                <w:szCs w:val="20"/>
              </w:rPr>
            </w:pPr>
          </w:p>
        </w:tc>
        <w:tc>
          <w:tcPr>
            <w:tcW w:w="179" w:type="dxa"/>
            <w:shd w:val="clear" w:color="auto" w:fill="auto"/>
          </w:tcPr>
          <w:p>
            <w:pPr>
              <w:spacing w:before="0" w:after="0"/>
              <w:rPr>
                <w:rFonts w:ascii="Times New Roman" w:eastAsia="Times New Roman" w:hAnsi="Times New Roman"/>
                <w:sz w:val="2"/>
                <w:szCs w:val="20"/>
              </w:rPr>
            </w:pPr>
          </w:p>
        </w:tc>
      </w:tr>
      <w:tr>
        <w:tblPrEx>
          <w:tblCellMar>
            <w:left w:w="0" w:type="dxa"/>
            <w:right w:w="0" w:type="dxa"/>
          </w:tblCellMar>
          <w:tblLook w:val="0000"/>
        </w:tblPrEx>
        <w:trPr>
          <w:trHeight w:val="523"/>
        </w:trPr>
        <w:tc>
          <w:tcPr>
            <w:tcW w:w="15392" w:type="dxa"/>
            <w:shd w:val="clear" w:color="auto" w:fill="auto"/>
          </w:tcPr>
          <w:p>
            <w:pPr>
              <w:spacing w:before="0" w:after="0"/>
              <w:rPr>
                <w:rFonts w:ascii="Times New Roman" w:eastAsia="Times New Roman" w:hAnsi="Times New Roman"/>
                <w:sz w:val="2"/>
                <w:szCs w:val="20"/>
              </w:rPr>
            </w:pPr>
          </w:p>
        </w:tc>
        <w:tc>
          <w:tcPr>
            <w:tcW w:w="13" w:type="dxa"/>
            <w:shd w:val="clear" w:color="auto" w:fill="auto"/>
          </w:tcPr>
          <w:p>
            <w:pPr>
              <w:spacing w:before="0" w:after="0"/>
              <w:rPr>
                <w:rFonts w:ascii="Times New Roman" w:eastAsia="Times New Roman" w:hAnsi="Times New Roman"/>
                <w:sz w:val="2"/>
                <w:szCs w:val="20"/>
              </w:rPr>
            </w:pPr>
          </w:p>
        </w:tc>
        <w:tc>
          <w:tcPr>
            <w:tcW w:w="179" w:type="dxa"/>
            <w:shd w:val="clear" w:color="auto" w:fill="auto"/>
          </w:tcPr>
          <w:p>
            <w:pPr>
              <w:spacing w:before="0" w:after="0"/>
              <w:rPr>
                <w:rFonts w:ascii="Times New Roman" w:eastAsia="Times New Roman" w:hAnsi="Times New Roman"/>
                <w:sz w:val="2"/>
                <w:szCs w:val="20"/>
              </w:rPr>
            </w:pPr>
          </w:p>
        </w:tc>
      </w:tr>
    </w:tbl>
    <w:p>
      <w:pPr>
        <w:spacing w:before="0" w:after="0"/>
        <w:rPr>
          <w:rFonts w:ascii="Times New Roman" w:eastAsia="Times New Roman" w:hAnsi="Times New Roman"/>
          <w:sz w:val="20"/>
          <w:szCs w:val="20"/>
        </w:rPr>
        <w:sectPr>
          <w:headerReference w:type="even" r:id="rId10"/>
          <w:headerReference w:type="default" r:id="rId11"/>
          <w:footerReference w:type="even" r:id="rId12"/>
          <w:footerReference w:type="default" r:id="rId13"/>
          <w:headerReference w:type="first" r:id="rId14"/>
          <w:footerReference w:type="first" r:id="rId15"/>
          <w:type w:val="nextPage"/>
          <w:pgSz w:w="16837" w:h="11905" w:orient="landscape"/>
          <w:pgMar w:top="566" w:right="566" w:bottom="566" w:left="680" w:header="0" w:footer="0"/>
          <w:cols w:space="720"/>
        </w:sectPr>
      </w:pPr>
    </w:p>
    <w:p w:rsidR="00A9707B" w:rsidRPr="00A37023" w:rsidP="008C5725" w14:paraId="08E7E656" w14:textId="7CE6A5F4">
      <w:pPr>
        <w:rPr>
          <w:rFonts w:ascii="Calibri" w:eastAsia="Calibri" w:hAnsi="Calibri" w:cs="Calibri"/>
          <w:w w:val="100"/>
          <w:sz w:val="20"/>
          <w:szCs w:val="20"/>
        </w:rPr>
      </w:pPr>
      <w:bookmarkStart w:id="31" w:name="_Hlk32839505_0"/>
      <w:bookmarkStart w:id="32" w:name="1_0"/>
      <w:bookmarkEnd w:id="32"/>
      <w:r w:rsidRPr="00A37023">
        <w:rPr>
          <w:rFonts w:ascii="Calibri" w:eastAsia="Calibri" w:hAnsi="Calibri" w:cs="Calibri"/>
          <w:w w:val="100"/>
          <w:sz w:val="20"/>
          <w:szCs w:val="20"/>
        </w:rPr>
        <w:t>понуда је исправна, одговарајућа и најповољнија</w:t>
      </w:r>
    </w:p>
    <w:tbl>
      <w:tblPr>
        <w:tblStyle w:val="TableGrid0"/>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42"/>
      </w:tblGrid>
      <w:tr w14:paraId="19BFD4A5" w14:textId="77777777" w:rsidTr="006E13B1">
        <w:tblPrEx>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342" w:type="dxa"/>
          </w:tcPr>
          <w:p w:rsidR="006E13B1" w:rsidRPr="00F61EC9" w:rsidP="006E13B1" w14:paraId="35A89C06" w14:textId="7A8528B3">
            <w:pPr>
              <w:spacing w:before="120" w:after="120"/>
              <w:rPr>
                <w:rFonts w:eastAsia="Times New Roman" w:cstheme="minorHAnsi"/>
                <w:b/>
                <w:noProof/>
                <w:sz w:val="24"/>
                <w:szCs w:val="24"/>
                <w:lang w:val="sr-Latn-BA" w:eastAsia="lv-LV"/>
              </w:rPr>
            </w:pPr>
            <w:r>
              <w:rPr>
                <w:rFonts w:eastAsia="Times New Roman" w:cstheme="minorHAnsi"/>
                <w:b/>
                <w:noProof/>
                <w:sz w:val="24"/>
                <w:szCs w:val="24"/>
                <w:lang w:val="sr-Latn-BA" w:eastAsia="lv-LV"/>
              </w:rPr>
              <w:t xml:space="preserve"> </w:t>
            </w:r>
            <w:r w:rsidRPr="00F61EC9">
              <w:rPr>
                <w:rFonts w:eastAsia="Times New Roman" w:cstheme="minorHAnsi"/>
                <w:b/>
                <w:noProof/>
                <w:sz w:val="24"/>
                <w:szCs w:val="24"/>
                <w:lang w:val="sr-Latn-BA" w:eastAsia="lv-LV"/>
              </w:rPr>
              <w:t>Упутство о прав</w:t>
            </w:r>
            <w:r>
              <w:rPr>
                <w:rFonts w:eastAsia="Times New Roman" w:cstheme="minorHAnsi"/>
                <w:b/>
                <w:noProof/>
                <w:sz w:val="24"/>
                <w:szCs w:val="24"/>
                <w:lang w:val="sr-Latn-BA" w:eastAsia="lv-LV"/>
              </w:rPr>
              <w:t>н</w:t>
            </w:r>
            <w:r w:rsidRPr="00F61EC9">
              <w:rPr>
                <w:rFonts w:eastAsia="Times New Roman" w:cstheme="minorHAnsi"/>
                <w:b/>
                <w:noProof/>
                <w:sz w:val="24"/>
                <w:szCs w:val="24"/>
                <w:lang w:val="sr-Latn-BA" w:eastAsia="lv-LV"/>
              </w:rPr>
              <w:t>ом средству:</w:t>
            </w:r>
          </w:p>
          <w:p w:rsidR="006E13B1" w:rsidRPr="006E13B1" w:rsidP="006E13B1" w14:paraId="196D8624" w14:textId="1E8B9B8C">
            <w:pPr>
              <w:spacing w:before="120" w:after="120"/>
              <w:rPr>
                <w:rFonts w:ascii="Calibri" w:eastAsia="Calibri" w:hAnsi="Calibri" w:cs="Calibri"/>
                <w:w w:val="100"/>
                <w:sz w:val="20"/>
                <w:szCs w:val="20"/>
                <w:lang w:val="sr-Latn-BA"/>
              </w:rPr>
            </w:pPr>
            <w:r>
              <w:rPr>
                <w:rFonts w:cstheme="minorHAnsi"/>
                <w:sz w:val="20"/>
                <w:szCs w:val="20"/>
              </w:rPr>
              <w:t xml:space="preserve"> </w:t>
            </w:r>
            <w:bookmarkStart w:id="33" w:name="2_0"/>
            <w:bookmarkEnd w:id="33"/>
            <w:r w:rsidRPr="006E13B1">
              <w:rPr>
                <w:rFonts w:ascii="Calibri" w:eastAsia="Calibri" w:hAnsi="Calibri" w:cs="Calibri"/>
                <w:w w:val="100"/>
                <w:sz w:val="20"/>
                <w:szCs w:val="20"/>
                <w:lang w:val="sr-Latn-BA"/>
              </w:rPr>
              <w:t>Против ове одлуке, понуђач може да поднесе захтев за заштиту права у року од десет дана од дана објављивања на Порталу јавних набавки у складу са одредбама Закона о јавним набавкама („Службени гласник“, број 91/19)</w:t>
            </w:r>
          </w:p>
        </w:tc>
      </w:tr>
    </w:tbl>
    <w:p w:rsidR="006E13B1" w:rsidP="008C5725" w14:paraId="02195C9E" w14:textId="77777777">
      <w:pPr>
        <w:spacing w:before="120" w:after="120"/>
        <w:rPr>
          <w:rFonts w:eastAsia="Times New Roman" w:cstheme="minorHAnsi"/>
          <w:b/>
          <w:noProof/>
          <w:sz w:val="24"/>
          <w:szCs w:val="24"/>
          <w:lang w:val="sr-Latn-BA" w:eastAsia="lv-LV"/>
        </w:rPr>
      </w:pPr>
    </w:p>
    <w:p w:rsidR="006E13B1" w:rsidP="008C5725" w14:paraId="619FB1DB" w14:textId="77777777">
      <w:pPr>
        <w:spacing w:before="120" w:after="120"/>
        <w:rPr>
          <w:rFonts w:eastAsia="Times New Roman" w:cstheme="minorHAnsi"/>
          <w:b/>
          <w:noProof/>
          <w:sz w:val="24"/>
          <w:szCs w:val="24"/>
          <w:lang w:val="sr-Latn-BA" w:eastAsia="lv-LV"/>
        </w:rPr>
      </w:pPr>
    </w:p>
    <w:p w:rsidR="006E13B1" w:rsidP="008C5725" w14:paraId="60C4A8F4" w14:textId="77777777">
      <w:pPr>
        <w:spacing w:before="120" w:after="120"/>
        <w:rPr>
          <w:rFonts w:eastAsia="Times New Roman" w:cstheme="minorHAnsi"/>
          <w:b/>
          <w:noProof/>
          <w:sz w:val="24"/>
          <w:szCs w:val="24"/>
          <w:lang w:val="sr-Latn-BA" w:eastAsia="lv-LV"/>
        </w:rPr>
      </w:pPr>
      <w:bookmarkEnd w:id="31"/>
    </w:p>
    <w:sectPr w:rsidSect="00C93304">
      <w:headerReference w:type="even" r:id="rId16"/>
      <w:headerReference w:type="default" r:id="rId17"/>
      <w:footerReference w:type="even" r:id="rId18"/>
      <w:footerReference w:type="default" r:id="rId19"/>
      <w:headerReference w:type="first" r:id="rId20"/>
      <w:footerReference w:type="first" r:id="rId21"/>
      <w:type w:val="nextPage"/>
      <w:pgSz w:w="11907" w:h="16840" w:code="9"/>
      <w:pgMar w:top="851" w:right="851" w:bottom="1134" w:left="851" w:header="567"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49E8" w:rsidRPr="005349E8" w:rsidP="005349E8" w14:paraId="7EA13C2B" w14:textId="04368405">
    <w:pPr>
      <w:pStyle w:val="Footer"/>
      <w:tabs>
        <w:tab w:val="clear" w:pos="4680"/>
        <w:tab w:val="center" w:pos="5103"/>
        <w:tab w:val="clear" w:pos="9360"/>
        <w:tab w:val="right" w:pos="10205"/>
      </w:tabs>
      <w:rPr>
        <w:caps/>
        <w:szCs w:val="18"/>
        <w:lang w:val="hr-HR"/>
      </w:rPr>
    </w:pPr>
    <w:r>
      <w:rPr>
        <w:caps/>
        <w:noProof/>
        <w:sz w:val="12"/>
        <w:szCs w:val="12"/>
        <w:lang w:val="hr-HR"/>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-27635</wp:posOffset>
              </wp:positionV>
              <wp:extent cx="6478575" cy="0"/>
              <wp:effectExtent l="0" t="0" r="0" b="0"/>
              <wp:wrapTopAndBottom/>
              <wp:docPr id="2" name="Straight Connector 2"/>
              <wp:cNvGraphicFramePr/>
              <a:graphic xmlns:a="http://schemas.openxmlformats.org/drawingml/2006/main">
                <a:graphicData uri="http://schemas.microsoft.com/office/word/2010/wordprocessingShape">
                  <wps:wsp xmlns:wps="http://schemas.microsoft.com/office/word/2010/wordprocessingShape">
                    <wps:cNvCnPr/>
                    <wps:spPr>
                      <a:xfrm>
                        <a:off x="0" y="0"/>
                        <a:ext cx="6478575" cy="0"/>
                      </a:xfrm>
                      <a:prstGeom prst="line">
                        <a:avLst/>
                      </a:prstGeom>
                      <a:noFill/>
                      <a:ln w="6350">
                        <a:solidFill>
                          <a:sysClr val="windowText" lastClr="000000"/>
                        </a:solidFill>
                        <a:miter lim="800000"/>
                      </a:ln>
                      <a:effectLst/>
                    </wps:spPr>
                    <wps:bodyPr/>
                  </wps:wsp>
                </a:graphicData>
              </a:graphic>
              <wp14:sizeRelH relativeFrom="margin">
                <wp14:pctWidth>0</wp14:pctWidth>
              </wp14:sizeRelH>
            </wp:anchor>
          </w:drawing>
        </mc:Choice>
        <mc:Fallback>
          <w:pict>
            <v:line id="Straight Connector 2" o:spid="_x0000_s2049" style="mso-width-percent:0;mso-width-relative:margin;mso-wrap-distance-bottom:0;mso-wrap-distance-left:9pt;mso-wrap-distance-right:9pt;mso-wrap-distance-top:0;mso-wrap-style:square;position:absolute;visibility:visible;z-index:251659264" from="0,-2.2pt" to="510.1pt,-2.2pt" strokecolor="black" strokeweight="0.5pt">
              <v:stroke joinstyle="miter"/>
              <w10:wrap type="topAndBottom"/>
            </v:line>
          </w:pict>
        </mc:Fallback>
      </mc:AlternateContent>
    </w:r>
    <w:r w:rsidRPr="00D005DE" w:rsidR="00D005DE">
      <w:rPr>
        <w:caps/>
        <w:noProof/>
        <w:sz w:val="12"/>
        <w:szCs w:val="12"/>
        <w:lang w:val="hr-HR"/>
      </w:rPr>
      <w:t>ОДЛУКА О ЗАКЉУЧЕЊУ ОКВИРНОГ СПОРАЗУМА</w:t>
    </w:r>
    <w:r>
      <w:rPr>
        <w:caps/>
        <w:sz w:val="12"/>
        <w:szCs w:val="12"/>
        <w:lang w:val="hr-HR"/>
      </w:rPr>
      <w:tab/>
    </w:r>
    <w:r>
      <w:rPr>
        <w:caps/>
        <w:sz w:val="12"/>
        <w:szCs w:val="12"/>
        <w:lang w:val="hr-HR"/>
      </w:rPr>
      <w:tab/>
    </w:r>
    <w:r w:rsidRPr="00FE399E">
      <w:rPr>
        <w:caps/>
        <w:szCs w:val="18"/>
        <w:lang w:val="hr-HR"/>
      </w:rPr>
      <w:fldChar w:fldCharType="begin"/>
    </w:r>
    <w:r w:rsidRPr="00FE399E">
      <w:rPr>
        <w:caps/>
        <w:szCs w:val="18"/>
        <w:lang w:val="hr-HR"/>
      </w:rPr>
      <w:instrText xml:space="preserve"> ПАГЕ  \* Арабиц  \* МЕРГЕФОРМАТ </w:instrText>
    </w:r>
    <w:r w:rsidRPr="00FE399E">
      <w:rPr>
        <w:caps/>
        <w:szCs w:val="18"/>
        <w:lang w:val="hr-HR"/>
      </w:rPr>
      <w:fldChar w:fldCharType="separate"/>
    </w:r>
    <w:r>
      <w:rPr>
        <w:caps/>
        <w:szCs w:val="18"/>
        <w:lang w:val="hr-HR"/>
      </w:rPr>
      <w:t>1</w:t>
    </w:r>
    <w:r w:rsidRPr="00FE399E">
      <w:rPr>
        <w:caps/>
        <w:szCs w:val="18"/>
        <w:lang w:val="hr-H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49E8" w:rsidRPr="005349E8" w:rsidP="005349E8" w14:textId="5F3AA23E">
    <w:pPr>
      <w:pStyle w:val="Footer"/>
      <w:tabs>
        <w:tab w:val="clear" w:pos="4680"/>
        <w:tab w:val="center" w:pos="5103"/>
        <w:tab w:val="clear" w:pos="9360"/>
        <w:tab w:val="right" w:pos="10205"/>
      </w:tabs>
      <w:rPr>
        <w:caps/>
        <w:szCs w:val="18"/>
        <w:lang w:val="hr-HR"/>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567"/>
  <w:hyphenationZone w:val="425"/>
  <w:drawingGridHorizontalSpacing w:val="57"/>
  <w:drawingGridVerticalSpacing w:val="57"/>
  <w:displayHorizontalDrawingGridEvery w:val="5"/>
  <w:displayVerticalDrawingGridEvery w:val="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67E"/>
    <w:rsid w:val="000377CB"/>
    <w:rsid w:val="0004108F"/>
    <w:rsid w:val="00064642"/>
    <w:rsid w:val="00087A93"/>
    <w:rsid w:val="00092830"/>
    <w:rsid w:val="000A667E"/>
    <w:rsid w:val="000F6975"/>
    <w:rsid w:val="00165E99"/>
    <w:rsid w:val="001800E3"/>
    <w:rsid w:val="001B4006"/>
    <w:rsid w:val="001E07C2"/>
    <w:rsid w:val="001F55F6"/>
    <w:rsid w:val="00223F83"/>
    <w:rsid w:val="002B375A"/>
    <w:rsid w:val="002B5412"/>
    <w:rsid w:val="002E6AB7"/>
    <w:rsid w:val="003406EF"/>
    <w:rsid w:val="00342432"/>
    <w:rsid w:val="003701B5"/>
    <w:rsid w:val="003753D5"/>
    <w:rsid w:val="00390B66"/>
    <w:rsid w:val="003A109E"/>
    <w:rsid w:val="003F4A2A"/>
    <w:rsid w:val="00430FB5"/>
    <w:rsid w:val="00471857"/>
    <w:rsid w:val="004D3A78"/>
    <w:rsid w:val="004F587C"/>
    <w:rsid w:val="005349E8"/>
    <w:rsid w:val="00544D4B"/>
    <w:rsid w:val="0059265A"/>
    <w:rsid w:val="005B6EAC"/>
    <w:rsid w:val="00601DBA"/>
    <w:rsid w:val="00666AE4"/>
    <w:rsid w:val="006A4384"/>
    <w:rsid w:val="006C28AA"/>
    <w:rsid w:val="006E13B1"/>
    <w:rsid w:val="00723884"/>
    <w:rsid w:val="007500EB"/>
    <w:rsid w:val="007B33EC"/>
    <w:rsid w:val="008C5725"/>
    <w:rsid w:val="00934E20"/>
    <w:rsid w:val="00943D6F"/>
    <w:rsid w:val="00A338C8"/>
    <w:rsid w:val="00A37023"/>
    <w:rsid w:val="00A9707B"/>
    <w:rsid w:val="00AA44B3"/>
    <w:rsid w:val="00AE028A"/>
    <w:rsid w:val="00B04555"/>
    <w:rsid w:val="00B07D76"/>
    <w:rsid w:val="00B12B6B"/>
    <w:rsid w:val="00B36DFD"/>
    <w:rsid w:val="00B84A8C"/>
    <w:rsid w:val="00BE147A"/>
    <w:rsid w:val="00C3138D"/>
    <w:rsid w:val="00C4780E"/>
    <w:rsid w:val="00CB35CB"/>
    <w:rsid w:val="00D005DE"/>
    <w:rsid w:val="00D1225B"/>
    <w:rsid w:val="00D1691F"/>
    <w:rsid w:val="00D25CF6"/>
    <w:rsid w:val="00D4767B"/>
    <w:rsid w:val="00DE52D6"/>
    <w:rsid w:val="00DF4791"/>
    <w:rsid w:val="00EA7410"/>
    <w:rsid w:val="00EA7586"/>
    <w:rsid w:val="00EF4F3F"/>
    <w:rsid w:val="00F24FBF"/>
    <w:rsid w:val="00F61EC9"/>
    <w:rsid w:val="00FE39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18"/>
        <w:szCs w:val="22"/>
        <w:lang w:val="en-US"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w w:val="8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4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ZaglavljeChar"/>
    <w:uiPriority w:val="99"/>
    <w:unhideWhenUsed/>
    <w:rsid w:val="005349E8"/>
    <w:pPr>
      <w:tabs>
        <w:tab w:val="center" w:pos="4680"/>
        <w:tab w:val="right" w:pos="9360"/>
      </w:tabs>
      <w:spacing w:before="0" w:after="0"/>
    </w:pPr>
  </w:style>
  <w:style w:type="character" w:customStyle="1" w:styleId="ZaglavljeChar">
    <w:name w:val="Zaglavlje Char"/>
    <w:basedOn w:val="DefaultParagraphFont"/>
    <w:link w:val="Header"/>
    <w:uiPriority w:val="99"/>
    <w:rsid w:val="005349E8"/>
  </w:style>
  <w:style w:type="paragraph" w:styleId="Footer">
    <w:name w:val="footer"/>
    <w:basedOn w:val="Normal"/>
    <w:link w:val="PodnojeChar"/>
    <w:uiPriority w:val="99"/>
    <w:unhideWhenUsed/>
    <w:rsid w:val="005349E8"/>
    <w:pPr>
      <w:tabs>
        <w:tab w:val="center" w:pos="4680"/>
        <w:tab w:val="right" w:pos="9360"/>
      </w:tabs>
      <w:spacing w:before="0" w:after="0"/>
    </w:pPr>
    <w:rPr>
      <w:w w:val="85"/>
    </w:rPr>
  </w:style>
  <w:style w:type="character" w:customStyle="1" w:styleId="PodnojeChar">
    <w:name w:val="Podnožje Char"/>
    <w:basedOn w:val="DefaultParagraphFont"/>
    <w:link w:val="Footer"/>
    <w:uiPriority w:val="99"/>
    <w:rsid w:val="005349E8"/>
  </w:style>
  <w:style w:type="paragraph" w:customStyle="1" w:styleId="Odjeljci">
    <w:name w:val="Odjeljci"/>
    <w:qFormat/>
    <w:rsid w:val="001F55F6"/>
    <w:pPr>
      <w:spacing w:before="480" w:after="120"/>
    </w:pPr>
    <w:rPr>
      <w:rFonts w:ascii="MS Reference Sans Serif" w:eastAsia="Times New Roman" w:hAnsi="MS Reference Sans Serif" w:cs="Times New Roman"/>
      <w:b/>
      <w:bCs/>
      <w:w w:val="85"/>
      <w:sz w:val="24"/>
      <w:szCs w:val="24"/>
      <w:lang w:val="lv-LV" w:eastAsia="lv-LV"/>
    </w:rPr>
  </w:style>
  <w:style w:type="paragraph" w:customStyle="1" w:styleId="Pododjeljci">
    <w:name w:val="Pododjeljci"/>
    <w:autoRedefine/>
    <w:qFormat/>
    <w:rsid w:val="001F55F6"/>
    <w:pPr>
      <w:spacing w:before="120" w:after="120"/>
    </w:pPr>
    <w:rPr>
      <w:rFonts w:eastAsia="Times New Roman" w:cstheme="minorHAnsi"/>
      <w:b/>
      <w:sz w:val="24"/>
      <w:szCs w:val="24"/>
      <w:lang w:val="sr-Latn-BA" w:eastAsia="lv-LV"/>
    </w:rPr>
  </w:style>
  <w:style w:type="paragraph" w:customStyle="1" w:styleId="EmptyLayoutCell">
    <w:name w:val="EmptyLayoutCell"/>
    <w:basedOn w:val="Normal"/>
    <w:pPr>
      <w:spacing w:before="0" w:after="0"/>
    </w:pPr>
    <w:rPr>
      <w:rFonts w:ascii="Times New Roman" w:eastAsia="Times New Roman" w:hAnsi="Times New Roman"/>
      <w:sz w:val="2"/>
      <w:szCs w:val="20"/>
    </w:rPr>
  </w:style>
  <w:style w:type="table" w:customStyle="1" w:styleId="TableGrid0">
    <w:name w:val="Table Grid_0"/>
    <w:basedOn w:val="TableNormal"/>
    <w:uiPriority w:val="39"/>
    <w:rsid w:val="002B54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theme" Target="theme/theme1.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OBR_OdlukaOZakljucenjuOS</Template>
  <TotalTime>0</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Kolovoz2019</dc:creator>
  <cp:lastModifiedBy>Alena Detan Karlović</cp:lastModifiedBy>
  <cp:revision>8</cp:revision>
  <dcterms:created xsi:type="dcterms:W3CDTF">2020-02-17T15:21:00Z</dcterms:created>
  <dcterms:modified xsi:type="dcterms:W3CDTF">2022-10-13T16:22:00Z</dcterms:modified>
</cp:coreProperties>
</file>